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4F715">
      <w:pPr>
        <w:adjustRightInd w:val="0"/>
        <w:snapToGrid w:val="0"/>
        <w:spacing w:line="400" w:lineRule="exact"/>
        <w:outlineLvl w:val="1"/>
        <w:rPr>
          <w:rFonts w:ascii="黑体" w:hAnsi="Arial" w:eastAsia="黑体" w:cs="Times New Roman"/>
          <w:b/>
          <w:color w:val="000000"/>
          <w:sz w:val="28"/>
          <w:szCs w:val="28"/>
        </w:rPr>
      </w:pPr>
      <w:bookmarkStart w:id="0" w:name="_Toc62566202"/>
      <w:r>
        <w:rPr>
          <w:rFonts w:hint="eastAsia" w:ascii="黑体" w:hAnsi="Arial" w:eastAsia="黑体" w:cs="Times New Roman"/>
          <w:b/>
          <w:color w:val="000000"/>
          <w:sz w:val="28"/>
          <w:szCs w:val="28"/>
        </w:rPr>
        <w:t>二、商务文件</w:t>
      </w:r>
      <w:bookmarkEnd w:id="0"/>
    </w:p>
    <w:p w14:paraId="1F27A8F0">
      <w:pPr>
        <w:snapToGrid w:val="0"/>
        <w:spacing w:line="400" w:lineRule="exact"/>
        <w:outlineLvl w:val="2"/>
        <w:rPr>
          <w:rFonts w:ascii="黑体" w:hAnsi="Calibri" w:eastAsia="黑体" w:cs="Times New Roman"/>
          <w:b/>
          <w:color w:val="000000"/>
          <w:sz w:val="24"/>
          <w:szCs w:val="24"/>
        </w:rPr>
      </w:pPr>
      <w:bookmarkStart w:id="1" w:name="_Toc62566204"/>
      <w:r>
        <w:rPr>
          <w:rFonts w:hint="eastAsia" w:ascii="黑体" w:hAnsi="Calibri" w:eastAsia="黑体" w:cs="Times New Roman"/>
          <w:b/>
          <w:color w:val="000000"/>
          <w:sz w:val="24"/>
          <w:szCs w:val="24"/>
        </w:rPr>
        <w:t>（一）法定代表人（单位负责人）授权委托书（如谈判过程中应答人需授权代表全权处理所有应答、谈判、签约、执行等具体工作签字事宜的，需出具本委托书，否则无需出具）</w:t>
      </w:r>
    </w:p>
    <w:p w14:paraId="4F88BD87">
      <w:pPr>
        <w:snapToGrid w:val="0"/>
        <w:spacing w:line="400" w:lineRule="exact"/>
        <w:rPr>
          <w:rFonts w:ascii="黑体" w:hAnsi="Arial" w:eastAsia="黑体" w:cs="Times New Roman"/>
          <w:b/>
          <w:color w:val="000000"/>
          <w:sz w:val="28"/>
          <w:szCs w:val="28"/>
        </w:rPr>
      </w:pPr>
      <w:r>
        <w:rPr>
          <w:rFonts w:hint="eastAsia" w:ascii="黑体" w:hAnsi="Calibri" w:eastAsia="黑体" w:cs="Times New Roman"/>
          <w:b/>
          <w:color w:val="000000"/>
          <w:sz w:val="24"/>
          <w:szCs w:val="24"/>
        </w:rPr>
        <w:t>（上传投标工具路径：商务文件-页签“商务部分”-按钮“维护商务部分”-法定代表人授权委托书）</w:t>
      </w:r>
    </w:p>
    <w:p w14:paraId="4BDBC2AD">
      <w:pPr>
        <w:adjustRightInd w:val="0"/>
        <w:spacing w:line="400" w:lineRule="exact"/>
        <w:outlineLvl w:val="2"/>
        <w:rPr>
          <w:rFonts w:ascii="黑体" w:hAnsi="Arial" w:eastAsia="黑体" w:cs="Times New Roman"/>
          <w:b/>
          <w:color w:val="000000"/>
          <w:sz w:val="24"/>
        </w:rPr>
      </w:pPr>
      <w:r>
        <w:rPr>
          <w:rFonts w:ascii="黑体" w:hAnsi="Calibri" w:eastAsia="黑体" w:cs="Times New Roman"/>
          <w:b/>
          <w:color w:val="000000"/>
          <w:sz w:val="24"/>
          <w:szCs w:val="24"/>
        </w:rPr>
        <w:t xml:space="preserve">1. </w:t>
      </w:r>
      <w:r>
        <w:rPr>
          <w:rFonts w:hint="eastAsia" w:ascii="黑体" w:hAnsi="Calibri" w:eastAsia="黑体" w:cs="Times New Roman"/>
          <w:b/>
          <w:color w:val="000000"/>
          <w:sz w:val="24"/>
          <w:szCs w:val="24"/>
        </w:rPr>
        <w:t>法定代表人（单位负责人）授权委托书</w:t>
      </w:r>
    </w:p>
    <w:p w14:paraId="48C8507F">
      <w:pPr>
        <w:autoSpaceDE w:val="0"/>
        <w:autoSpaceDN w:val="0"/>
        <w:adjustRightInd w:val="0"/>
        <w:snapToGrid w:val="0"/>
        <w:rPr>
          <w:rFonts w:ascii="宋体" w:hAnsi="Calibri" w:eastAsia="宋体" w:cs="Times New Roman"/>
          <w:bCs/>
          <w:color w:val="000000"/>
          <w:szCs w:val="21"/>
        </w:rPr>
      </w:pPr>
    </w:p>
    <w:p w14:paraId="47C4F652">
      <w:pPr>
        <w:spacing w:before="317" w:beforeLines="100" w:after="158" w:afterLines="50" w:line="400" w:lineRule="exact"/>
        <w:jc w:val="center"/>
        <w:rPr>
          <w:rFonts w:hint="eastAsia" w:ascii="黑体" w:hAnsi="宋体" w:eastAsia="黑体" w:cs="Times New Roman"/>
          <w:b/>
          <w:color w:val="000000"/>
          <w:kern w:val="0"/>
          <w:sz w:val="28"/>
          <w:szCs w:val="28"/>
        </w:rPr>
      </w:pPr>
      <w:r>
        <w:rPr>
          <w:rFonts w:hint="eastAsia" w:ascii="黑体" w:hAnsi="宋体" w:eastAsia="黑体" w:cs="Times New Roman"/>
          <w:b/>
          <w:color w:val="000000"/>
          <w:kern w:val="0"/>
          <w:sz w:val="28"/>
          <w:szCs w:val="28"/>
        </w:rPr>
        <w:t>法定代表人（单位负责人）授权委托书</w:t>
      </w:r>
    </w:p>
    <w:p w14:paraId="6A2A8DFD">
      <w:pPr>
        <w:autoSpaceDE w:val="0"/>
        <w:autoSpaceDN w:val="0"/>
        <w:adjustRightInd w:val="0"/>
        <w:snapToGrid w:val="0"/>
        <w:rPr>
          <w:rFonts w:ascii="宋体" w:hAnsi="Calibri" w:eastAsia="宋体" w:cs="Times New Roman"/>
          <w:bCs/>
          <w:color w:val="000000"/>
          <w:szCs w:val="21"/>
        </w:rPr>
      </w:pPr>
    </w:p>
    <w:p w14:paraId="7D9619D1">
      <w:pPr>
        <w:autoSpaceDE w:val="0"/>
        <w:autoSpaceDN w:val="0"/>
        <w:adjustRightInd w:val="0"/>
        <w:snapToGrid w:val="0"/>
        <w:spacing w:line="400" w:lineRule="exact"/>
        <w:ind w:firstLine="420" w:firstLineChars="200"/>
        <w:rPr>
          <w:rFonts w:ascii="宋体" w:hAnsi="Calibri" w:eastAsia="宋体" w:cs="Times New Roman"/>
          <w:bCs/>
          <w:color w:val="000000"/>
          <w:szCs w:val="21"/>
        </w:rPr>
      </w:pPr>
      <w:r>
        <w:rPr>
          <w:rFonts w:hint="eastAsia" w:ascii="宋体" w:hAnsi="Calibri" w:eastAsia="宋体" w:cs="Times New Roman"/>
          <w:bCs/>
          <w:color w:val="000000"/>
          <w:szCs w:val="21"/>
        </w:rPr>
        <w:t>致：</w:t>
      </w:r>
      <w:r>
        <w:rPr>
          <w:rFonts w:hint="eastAsia" w:ascii="宋体" w:hAnsi="Calibri" w:eastAsia="宋体" w:cs="Times New Roman"/>
          <w:bCs/>
          <w:color w:val="000000"/>
          <w:szCs w:val="21"/>
          <w:u w:val="single"/>
        </w:rPr>
        <w:t>（采购人）</w:t>
      </w:r>
    </w:p>
    <w:p w14:paraId="0269713F">
      <w:pPr>
        <w:adjustRightInd w:val="0"/>
        <w:snapToGrid w:val="0"/>
        <w:spacing w:line="400" w:lineRule="exact"/>
        <w:ind w:firstLine="420" w:firstLineChars="200"/>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_____________</w:t>
      </w:r>
      <w:r>
        <w:rPr>
          <w:rFonts w:hint="eastAsia" w:ascii="Times New Roman" w:hAnsi="Times New Roman" w:eastAsia="宋体" w:cs="Times New Roman"/>
          <w:color w:val="000000"/>
          <w:szCs w:val="21"/>
        </w:rPr>
        <w:t>（应答人名称），中华人民共和国合法企业，法定地址：。</w:t>
      </w:r>
    </w:p>
    <w:p w14:paraId="222A3D5A">
      <w:pPr>
        <w:adjustRightInd w:val="0"/>
        <w:snapToGrid w:val="0"/>
        <w:spacing w:line="400" w:lineRule="exact"/>
        <w:ind w:firstLine="420" w:firstLineChars="200"/>
        <w:jc w:val="left"/>
        <w:rPr>
          <w:rFonts w:ascii="Calibri" w:hAnsi="Calibri" w:eastAsia="宋体" w:cs="Times New Roman"/>
          <w:color w:val="000000"/>
          <w:szCs w:val="21"/>
        </w:rPr>
      </w:pPr>
      <w:r>
        <w:rPr>
          <w:rFonts w:ascii="Calibri" w:hAnsi="Calibri" w:eastAsia="宋体" w:cs="Times New Roman"/>
          <w:color w:val="000000"/>
          <w:szCs w:val="21"/>
        </w:rPr>
        <w:t>_____________</w:t>
      </w:r>
      <w:r>
        <w:rPr>
          <w:rFonts w:hint="eastAsia" w:ascii="Calibri" w:hAnsi="Calibri" w:eastAsia="宋体" w:cs="Times New Roman"/>
          <w:color w:val="000000"/>
          <w:szCs w:val="21"/>
        </w:rPr>
        <w:t>（营业执照法定代表人（单位负责人））特授权</w:t>
      </w:r>
      <w:r>
        <w:rPr>
          <w:rFonts w:ascii="Calibri" w:hAnsi="Calibri" w:eastAsia="宋体" w:cs="Times New Roman"/>
          <w:color w:val="000000"/>
          <w:szCs w:val="21"/>
        </w:rPr>
        <w:t>________</w:t>
      </w:r>
      <w:r>
        <w:rPr>
          <w:rFonts w:hint="eastAsia" w:ascii="Calibri" w:hAnsi="Calibri" w:eastAsia="宋体" w:cs="Times New Roman"/>
          <w:color w:val="000000"/>
          <w:szCs w:val="21"/>
        </w:rPr>
        <w:t>代表我方全权办理</w:t>
      </w:r>
      <w:r>
        <w:rPr>
          <w:rFonts w:ascii="Calibri" w:hAnsi="Calibri" w:eastAsia="宋体" w:cs="Times New Roman"/>
          <w:color w:val="000000"/>
          <w:szCs w:val="21"/>
        </w:rPr>
        <w:t>____________</w:t>
      </w:r>
      <w:r>
        <w:rPr>
          <w:rFonts w:hint="eastAsia" w:ascii="Calibri" w:hAnsi="Calibri" w:eastAsia="宋体" w:cs="Times New Roman"/>
          <w:color w:val="000000"/>
          <w:szCs w:val="21"/>
        </w:rPr>
        <w:t>（项目名称）</w:t>
      </w:r>
      <w:r>
        <w:rPr>
          <w:rFonts w:ascii="Calibri" w:hAnsi="Calibri" w:eastAsia="宋体" w:cs="Times New Roman"/>
          <w:color w:val="000000"/>
          <w:szCs w:val="21"/>
          <w:u w:val="single"/>
        </w:rPr>
        <w:tab/>
      </w:r>
      <w:r>
        <w:rPr>
          <w:rFonts w:ascii="Calibri" w:hAnsi="Calibri" w:eastAsia="宋体" w:cs="Times New Roman"/>
          <w:color w:val="000000"/>
          <w:szCs w:val="21"/>
          <w:u w:val="single"/>
        </w:rPr>
        <w:tab/>
      </w:r>
      <w:r>
        <w:rPr>
          <w:rFonts w:hint="eastAsia" w:ascii="Calibri" w:hAnsi="Calibri" w:eastAsia="宋体" w:cs="Times New Roman"/>
          <w:color w:val="000000"/>
          <w:szCs w:val="21"/>
        </w:rPr>
        <w:t>（采购编号）</w:t>
      </w:r>
      <w:r>
        <w:rPr>
          <w:rFonts w:ascii="Calibri" w:hAnsi="Calibri" w:eastAsia="宋体" w:cs="Times New Roman"/>
          <w:color w:val="000000"/>
          <w:szCs w:val="21"/>
          <w:u w:val="single"/>
        </w:rPr>
        <w:tab/>
      </w:r>
      <w:r>
        <w:rPr>
          <w:rFonts w:hint="eastAsia" w:ascii="Calibri" w:hAnsi="Calibri" w:eastAsia="宋体" w:cs="Times New Roman"/>
          <w:color w:val="000000"/>
          <w:szCs w:val="21"/>
        </w:rPr>
        <w:t>（分标编号）</w:t>
      </w:r>
      <w:r>
        <w:rPr>
          <w:rFonts w:ascii="Calibri" w:hAnsi="Calibri" w:eastAsia="宋体" w:cs="Times New Roman"/>
          <w:color w:val="000000"/>
          <w:szCs w:val="21"/>
          <w:u w:val="single"/>
        </w:rPr>
        <w:tab/>
      </w:r>
      <w:r>
        <w:rPr>
          <w:rFonts w:hint="eastAsia" w:ascii="Calibri" w:hAnsi="Calibri" w:eastAsia="宋体" w:cs="Times New Roman"/>
          <w:color w:val="000000"/>
          <w:szCs w:val="21"/>
        </w:rPr>
        <w:t>（包号）项目的应答、谈判、签约、执行等具体工作，并签署全部有关的文件、协议及合同。</w:t>
      </w:r>
    </w:p>
    <w:p w14:paraId="498079C4">
      <w:pPr>
        <w:adjustRightInd w:val="0"/>
        <w:snapToGrid w:val="0"/>
        <w:spacing w:line="400" w:lineRule="exact"/>
        <w:ind w:firstLine="420" w:firstLineChars="200"/>
        <w:rPr>
          <w:rFonts w:ascii="Calibri" w:hAnsi="Calibri" w:eastAsia="宋体" w:cs="Times New Roman"/>
          <w:color w:val="000000"/>
          <w:szCs w:val="21"/>
        </w:rPr>
      </w:pPr>
      <w:r>
        <w:rPr>
          <w:rFonts w:hint="eastAsia" w:ascii="Calibri" w:hAnsi="Calibri" w:eastAsia="宋体" w:cs="Times New Roman"/>
          <w:color w:val="000000"/>
          <w:szCs w:val="21"/>
        </w:rPr>
        <w:t>我方对被授权人签署的所有文件、协议及合同负全部责任。</w:t>
      </w:r>
    </w:p>
    <w:p w14:paraId="60CC3D67">
      <w:pPr>
        <w:adjustRightInd w:val="0"/>
        <w:snapToGrid w:val="0"/>
        <w:spacing w:line="400" w:lineRule="exact"/>
        <w:ind w:firstLine="420" w:firstLineChars="200"/>
        <w:rPr>
          <w:rFonts w:ascii="Calibri" w:hAnsi="Calibri" w:eastAsia="宋体" w:cs="Times New Roman"/>
          <w:color w:val="000000"/>
          <w:szCs w:val="21"/>
        </w:rPr>
      </w:pPr>
      <w:r>
        <w:rPr>
          <w:rFonts w:hint="eastAsia" w:ascii="Calibri" w:hAnsi="Calibri" w:eastAsia="宋体" w:cs="Times New Roman"/>
          <w:color w:val="000000"/>
          <w:szCs w:val="21"/>
        </w:rPr>
        <w:t>在采购人或采购代理机构收到撤销本授权的通知以前，本授权书一直有效。被授权人签署的所有文件、协议和合同（在本授权书有效期内签署的）不因授权的撤销而失效。</w:t>
      </w:r>
    </w:p>
    <w:p w14:paraId="165C7329">
      <w:pPr>
        <w:adjustRightInd w:val="0"/>
        <w:snapToGrid w:val="0"/>
        <w:spacing w:line="400" w:lineRule="exact"/>
        <w:ind w:firstLine="420" w:firstLineChars="200"/>
        <w:rPr>
          <w:rFonts w:ascii="Calibri" w:hAnsi="Calibri" w:eastAsia="宋体" w:cs="Times New Roman"/>
          <w:color w:val="000000"/>
          <w:szCs w:val="21"/>
        </w:rPr>
      </w:pPr>
      <w:r>
        <w:rPr>
          <w:rFonts w:hint="eastAsia" w:ascii="Calibri" w:hAnsi="Calibri" w:eastAsia="宋体" w:cs="Times New Roman"/>
          <w:color w:val="000000"/>
          <w:szCs w:val="21"/>
        </w:rPr>
        <w:t>被授权人不得转授权。</w:t>
      </w:r>
    </w:p>
    <w:p w14:paraId="73BA9E18">
      <w:pPr>
        <w:adjustRightInd w:val="0"/>
        <w:snapToGrid w:val="0"/>
        <w:spacing w:line="400" w:lineRule="exact"/>
        <w:ind w:firstLine="420" w:firstLineChars="200"/>
        <w:rPr>
          <w:rFonts w:ascii="Calibri" w:hAnsi="Calibri" w:eastAsia="宋体" w:cs="Times New Roman"/>
          <w:color w:val="000000"/>
          <w:szCs w:val="21"/>
        </w:rPr>
      </w:pPr>
    </w:p>
    <w:p w14:paraId="594FF362">
      <w:pPr>
        <w:adjustRightInd w:val="0"/>
        <w:snapToGrid w:val="0"/>
        <w:spacing w:line="400" w:lineRule="exact"/>
        <w:ind w:firstLine="420" w:firstLineChars="200"/>
        <w:rPr>
          <w:rFonts w:ascii="Calibri" w:hAnsi="Calibri" w:eastAsia="宋体" w:cs="Times New Roman"/>
          <w:color w:val="000000"/>
          <w:szCs w:val="21"/>
        </w:rPr>
      </w:pPr>
    </w:p>
    <w:p w14:paraId="6B38C965">
      <w:pPr>
        <w:adjustRightInd w:val="0"/>
        <w:snapToGrid w:val="0"/>
        <w:spacing w:line="400" w:lineRule="exact"/>
        <w:ind w:firstLine="420" w:firstLineChars="200"/>
        <w:rPr>
          <w:rFonts w:ascii="Calibri" w:hAnsi="Calibri" w:eastAsia="宋体" w:cs="Times New Roman"/>
          <w:color w:val="000000"/>
          <w:szCs w:val="21"/>
        </w:rPr>
      </w:pPr>
    </w:p>
    <w:p w14:paraId="7C931CE0">
      <w:pPr>
        <w:adjustRightInd w:val="0"/>
        <w:snapToGrid w:val="0"/>
        <w:spacing w:line="400" w:lineRule="exact"/>
        <w:ind w:firstLine="420" w:firstLineChars="200"/>
        <w:jc w:val="right"/>
        <w:rPr>
          <w:rFonts w:ascii="Calibri" w:hAnsi="Calibri" w:eastAsia="宋体" w:cs="Times New Roman"/>
          <w:color w:val="000000"/>
        </w:rPr>
      </w:pPr>
      <w:r>
        <w:rPr>
          <w:rFonts w:hint="eastAsia" w:ascii="Calibri" w:hAnsi="Calibri" w:eastAsia="宋体" w:cs="Times New Roman"/>
          <w:color w:val="000000"/>
        </w:rPr>
        <w:t>授权人（法定代表人（单位负责人））签名（章）：</w:t>
      </w:r>
      <w:r>
        <w:rPr>
          <w:rFonts w:ascii="Calibri" w:hAnsi="Calibri" w:eastAsia="宋体" w:cs="Times New Roman"/>
          <w:color w:val="000000"/>
        </w:rPr>
        <w:t>_________</w:t>
      </w:r>
    </w:p>
    <w:p w14:paraId="32C7C0E0">
      <w:pPr>
        <w:adjustRightInd w:val="0"/>
        <w:snapToGrid w:val="0"/>
        <w:spacing w:line="400" w:lineRule="exact"/>
        <w:ind w:firstLine="420" w:firstLineChars="200"/>
        <w:jc w:val="right"/>
        <w:rPr>
          <w:rFonts w:ascii="Calibri" w:hAnsi="Calibri" w:eastAsia="宋体" w:cs="Times New Roman"/>
          <w:color w:val="000000"/>
        </w:rPr>
      </w:pPr>
      <w:r>
        <w:rPr>
          <w:rFonts w:ascii="Calibri" w:hAnsi="Calibri" w:eastAsia="宋体" w:cs="Times New Roman"/>
          <w:color w:val="000000"/>
        </w:rPr>
        <w:tab/>
      </w:r>
      <w:r>
        <w:rPr>
          <w:rFonts w:ascii="Calibri" w:hAnsi="Calibri" w:eastAsia="宋体" w:cs="Times New Roman"/>
          <w:color w:val="000000"/>
        </w:rPr>
        <w:tab/>
      </w:r>
      <w:r>
        <w:rPr>
          <w:rFonts w:ascii="Calibri" w:hAnsi="Calibri" w:eastAsia="宋体" w:cs="Times New Roman"/>
          <w:color w:val="000000"/>
        </w:rPr>
        <w:tab/>
      </w:r>
      <w:r>
        <w:rPr>
          <w:rFonts w:ascii="Calibri" w:hAnsi="Calibri" w:eastAsia="宋体" w:cs="Times New Roman"/>
          <w:color w:val="000000"/>
        </w:rPr>
        <w:tab/>
      </w:r>
      <w:r>
        <w:rPr>
          <w:rFonts w:ascii="Calibri" w:hAnsi="Calibri" w:eastAsia="宋体" w:cs="Times New Roman"/>
          <w:color w:val="000000"/>
        </w:rPr>
        <w:tab/>
      </w:r>
      <w:r>
        <w:rPr>
          <w:rFonts w:ascii="Calibri" w:hAnsi="Calibri" w:eastAsia="宋体" w:cs="Times New Roman"/>
          <w:color w:val="000000"/>
        </w:rPr>
        <w:tab/>
      </w:r>
      <w:r>
        <w:rPr>
          <w:rFonts w:hint="eastAsia" w:ascii="Calibri" w:hAnsi="Calibri" w:eastAsia="宋体" w:cs="Times New Roman"/>
          <w:color w:val="000000"/>
        </w:rPr>
        <w:t>职务：</w:t>
      </w:r>
      <w:r>
        <w:rPr>
          <w:rFonts w:ascii="Calibri" w:hAnsi="Calibri" w:eastAsia="宋体" w:cs="Times New Roman"/>
          <w:color w:val="000000"/>
        </w:rPr>
        <w:t>________</w:t>
      </w:r>
    </w:p>
    <w:p w14:paraId="343F22D3">
      <w:pPr>
        <w:adjustRightInd w:val="0"/>
        <w:snapToGrid w:val="0"/>
        <w:spacing w:line="400" w:lineRule="exact"/>
        <w:ind w:firstLine="420" w:firstLineChars="200"/>
        <w:jc w:val="right"/>
        <w:rPr>
          <w:rFonts w:ascii="Calibri" w:hAnsi="Calibri" w:eastAsia="宋体" w:cs="Times New Roman"/>
          <w:color w:val="000000"/>
        </w:rPr>
      </w:pPr>
    </w:p>
    <w:p w14:paraId="7527BD22">
      <w:pPr>
        <w:adjustRightInd w:val="0"/>
        <w:snapToGrid w:val="0"/>
        <w:spacing w:line="400" w:lineRule="exact"/>
        <w:ind w:firstLine="420" w:firstLineChars="200"/>
        <w:jc w:val="right"/>
        <w:rPr>
          <w:rFonts w:hint="eastAsia" w:ascii="宋体" w:hAnsi="宋体" w:eastAsia="宋体" w:cs="Arial"/>
          <w:snapToGrid w:val="0"/>
          <w:color w:val="000000"/>
          <w:kern w:val="0"/>
          <w:szCs w:val="21"/>
        </w:rPr>
      </w:pPr>
      <w:r>
        <w:rPr>
          <w:rFonts w:ascii="宋体" w:hAnsi="宋体" w:eastAsia="宋体" w:cs="Arial"/>
          <w:snapToGrid w:val="0"/>
          <w:color w:val="000000"/>
          <w:kern w:val="0"/>
          <w:szCs w:val="21"/>
        </w:rPr>
        <w:t xml:space="preserve"> 应答人：盖章（单位公章）</w:t>
      </w:r>
    </w:p>
    <w:p w14:paraId="108FC24E">
      <w:pPr>
        <w:adjustRightInd w:val="0"/>
        <w:snapToGrid w:val="0"/>
        <w:spacing w:line="400" w:lineRule="exact"/>
        <w:ind w:firstLine="420" w:firstLineChars="200"/>
        <w:jc w:val="right"/>
        <w:rPr>
          <w:rFonts w:ascii="Calibri" w:hAnsi="Calibri" w:eastAsia="宋体" w:cs="Times New Roman"/>
          <w:color w:val="000000"/>
          <w:szCs w:val="21"/>
        </w:rPr>
      </w:pPr>
      <w:r>
        <w:rPr>
          <w:rFonts w:ascii="宋体" w:hAnsi="宋体" w:eastAsia="宋体" w:cs="Times New Roman"/>
          <w:color w:val="000000"/>
          <w:szCs w:val="21"/>
        </w:rPr>
        <w:t xml:space="preserve">XX 年 XX 月XX </w:t>
      </w:r>
      <w:r>
        <w:rPr>
          <w:rFonts w:hint="eastAsia" w:ascii="宋体" w:hAnsi="宋体" w:eastAsia="宋体" w:cs="Times New Roman"/>
          <w:color w:val="000000"/>
          <w:szCs w:val="21"/>
        </w:rPr>
        <w:t>日</w:t>
      </w:r>
    </w:p>
    <w:p w14:paraId="761DF509">
      <w:pPr>
        <w:adjustRightInd w:val="0"/>
        <w:snapToGrid w:val="0"/>
        <w:spacing w:line="400" w:lineRule="exact"/>
        <w:ind w:firstLine="420" w:firstLineChars="200"/>
        <w:rPr>
          <w:rFonts w:ascii="Calibri" w:hAnsi="Calibri" w:eastAsia="宋体" w:cs="Times New Roman"/>
          <w:color w:val="000000"/>
          <w:szCs w:val="21"/>
        </w:rPr>
      </w:pPr>
      <w:r>
        <w:rPr>
          <w:rFonts w:hint="eastAsia" w:ascii="Calibri" w:hAnsi="Calibri" w:eastAsia="宋体" w:cs="Times New Roman"/>
          <w:color w:val="000000"/>
          <w:szCs w:val="21"/>
        </w:rPr>
        <w:t>注：</w:t>
      </w:r>
      <w:r>
        <w:rPr>
          <w:rFonts w:ascii="Calibri" w:hAnsi="Calibri" w:eastAsia="宋体" w:cs="Times New Roman"/>
          <w:color w:val="000000"/>
          <w:szCs w:val="21"/>
        </w:rPr>
        <w:t>1.</w:t>
      </w:r>
      <w:r>
        <w:rPr>
          <w:rFonts w:hint="eastAsia" w:ascii="Calibri" w:hAnsi="Calibri" w:eastAsia="宋体" w:cs="Times New Roman"/>
          <w:color w:val="000000"/>
          <w:szCs w:val="21"/>
        </w:rPr>
        <w:t>法定代表人（单位负责人）授权委托书必须法定代表人（单位负责人）签名</w:t>
      </w:r>
      <w:r>
        <w:rPr>
          <w:rFonts w:hint="eastAsia" w:ascii="Calibri" w:hAnsi="Calibri" w:eastAsia="宋体" w:cs="Times New Roman"/>
          <w:color w:val="000000"/>
        </w:rPr>
        <w:t>（章）</w:t>
      </w:r>
      <w:r>
        <w:rPr>
          <w:rFonts w:hint="eastAsia" w:ascii="Calibri" w:hAnsi="Calibri" w:eastAsia="宋体" w:cs="Times New Roman"/>
          <w:color w:val="000000"/>
          <w:szCs w:val="21"/>
        </w:rPr>
        <w:t>且加盖公司公章，不得以任何其他印章代替。</w:t>
      </w:r>
    </w:p>
    <w:p w14:paraId="764E5E24">
      <w:pPr>
        <w:adjustRightInd w:val="0"/>
        <w:snapToGrid w:val="0"/>
        <w:spacing w:line="400" w:lineRule="exact"/>
        <w:ind w:firstLine="420" w:firstLineChars="200"/>
        <w:rPr>
          <w:rFonts w:ascii="Calibri" w:hAnsi="Calibri" w:eastAsia="宋体" w:cs="Times New Roman"/>
          <w:color w:val="000000"/>
          <w:szCs w:val="21"/>
        </w:rPr>
      </w:pPr>
      <w:r>
        <w:rPr>
          <w:rFonts w:ascii="Calibri" w:hAnsi="Calibri" w:eastAsia="宋体" w:cs="Times New Roman"/>
          <w:color w:val="000000"/>
          <w:szCs w:val="21"/>
        </w:rPr>
        <w:t>2.</w:t>
      </w:r>
      <w:r>
        <w:rPr>
          <w:rFonts w:hint="eastAsia" w:ascii="Calibri" w:hAnsi="Calibri" w:eastAsia="宋体" w:cs="Times New Roman"/>
          <w:color w:val="000000"/>
          <w:szCs w:val="21"/>
        </w:rPr>
        <w:t>若被授权人有两名或两名以上，如未特别声明，则任一被授权人签署的有关文件、协议、合同或处理的相关事务均应视为有效。</w:t>
      </w:r>
    </w:p>
    <w:p w14:paraId="377E7F4B">
      <w:pPr>
        <w:adjustRightInd w:val="0"/>
        <w:snapToGrid w:val="0"/>
        <w:spacing w:line="400" w:lineRule="exact"/>
        <w:ind w:firstLine="420" w:firstLineChars="200"/>
        <w:rPr>
          <w:rFonts w:ascii="Calibri" w:hAnsi="Calibri" w:eastAsia="宋体" w:cs="Times New Roman"/>
          <w:color w:val="000000"/>
          <w:szCs w:val="21"/>
        </w:rPr>
        <w:sectPr>
          <w:pgSz w:w="11905" w:h="16838"/>
          <w:pgMar w:top="1134" w:right="1803" w:bottom="1134" w:left="1803" w:header="850" w:footer="992" w:gutter="0"/>
          <w:cols w:space="0" w:num="1"/>
          <w:docGrid w:type="lines" w:linePitch="317" w:charSpace="0"/>
        </w:sectPr>
      </w:pPr>
      <w:r>
        <w:rPr>
          <w:rFonts w:ascii="Calibri" w:hAnsi="Calibri" w:eastAsia="宋体" w:cs="Times New Roman"/>
          <w:color w:val="000000"/>
          <w:szCs w:val="21"/>
        </w:rPr>
        <w:t>3.</w:t>
      </w:r>
      <w:r>
        <w:rPr>
          <w:rFonts w:ascii="宋体" w:hAnsi="宋体" w:eastAsia="宋体" w:cs="宋体"/>
          <w:color w:val="000000"/>
        </w:rPr>
        <w:t>提交的同时附</w:t>
      </w:r>
      <w:r>
        <w:rPr>
          <w:rFonts w:hint="eastAsia" w:ascii="宋体" w:hAnsi="宋体" w:eastAsia="宋体" w:cs="宋体"/>
          <w:color w:val="000000"/>
        </w:rPr>
        <w:t>法定代表人（单位负责人）身份</w:t>
      </w:r>
      <w:r>
        <w:rPr>
          <w:rFonts w:ascii="宋体" w:hAnsi="宋体" w:eastAsia="宋体" w:cs="宋体"/>
          <w:color w:val="000000"/>
        </w:rPr>
        <w:t>证</w:t>
      </w:r>
      <w:r>
        <w:rPr>
          <w:rFonts w:hint="eastAsia" w:ascii="宋体" w:hAnsi="宋体" w:eastAsia="宋体" w:cs="宋体"/>
          <w:color w:val="000000"/>
        </w:rPr>
        <w:t>（扫描件）</w:t>
      </w:r>
      <w:r>
        <w:rPr>
          <w:rFonts w:ascii="宋体" w:hAnsi="宋体" w:eastAsia="宋体" w:cs="宋体"/>
          <w:color w:val="000000"/>
        </w:rPr>
        <w:t>、被授权人身份证等有效身份证件</w:t>
      </w:r>
      <w:r>
        <w:rPr>
          <w:rFonts w:hint="eastAsia" w:ascii="宋体" w:hAnsi="宋体" w:eastAsia="宋体" w:cs="宋体"/>
          <w:color w:val="000000"/>
        </w:rPr>
        <w:t>（扫描件）</w:t>
      </w:r>
      <w:r>
        <w:rPr>
          <w:rFonts w:hint="eastAsia" w:ascii="Calibri" w:hAnsi="Calibri" w:eastAsia="宋体" w:cs="Times New Roman"/>
          <w:color w:val="000000"/>
          <w:szCs w:val="21"/>
        </w:rPr>
        <w:t>。</w:t>
      </w:r>
    </w:p>
    <w:p w14:paraId="0AE62F99">
      <w:pPr>
        <w:snapToGrid w:val="0"/>
        <w:spacing w:line="400" w:lineRule="exact"/>
        <w:outlineLvl w:val="2"/>
        <w:rPr>
          <w:rFonts w:ascii="黑体" w:hAnsi="Calibri" w:eastAsia="黑体" w:cs="Times New Roman"/>
          <w:b/>
          <w:color w:val="000000"/>
          <w:sz w:val="24"/>
          <w:szCs w:val="24"/>
        </w:rPr>
      </w:pPr>
      <w:r>
        <w:rPr>
          <w:rFonts w:hint="eastAsia" w:ascii="黑体" w:hAnsi="Calibri" w:eastAsia="黑体" w:cs="Times New Roman"/>
          <w:b/>
          <w:color w:val="000000"/>
          <w:sz w:val="24"/>
          <w:szCs w:val="24"/>
        </w:rPr>
        <w:t>（二）商务偏差表（可在系统直接选择无/有偏差，如选择“无”，无需上传偏差表，如选择“有”，上传招投标交易平台信息系统路径：商务文件-页签“商务部分”-按钮“维护商务部分”-商务偏差表）</w:t>
      </w:r>
      <w:bookmarkEnd w:id="1"/>
    </w:p>
    <w:p w14:paraId="3BBCC1C5">
      <w:pPr>
        <w:adjustRightInd w:val="0"/>
        <w:spacing w:line="400" w:lineRule="exact"/>
        <w:outlineLvl w:val="3"/>
        <w:rPr>
          <w:rFonts w:ascii="黑体" w:hAnsi="Calibri" w:eastAsia="黑体" w:cs="Times New Roman"/>
          <w:b/>
          <w:color w:val="000000"/>
          <w:sz w:val="24"/>
          <w:szCs w:val="24"/>
        </w:rPr>
      </w:pPr>
      <w:bookmarkStart w:id="2" w:name="_Toc10214"/>
      <w:bookmarkStart w:id="3" w:name="_Toc17262"/>
      <w:r>
        <w:rPr>
          <w:rFonts w:hint="eastAsia" w:ascii="黑体" w:hAnsi="Calibri" w:eastAsia="黑体" w:cs="Times New Roman"/>
          <w:b/>
          <w:color w:val="000000"/>
          <w:sz w:val="24"/>
          <w:szCs w:val="24"/>
        </w:rPr>
        <w:t>1.商务偏差表</w:t>
      </w:r>
      <w:bookmarkEnd w:id="2"/>
      <w:bookmarkEnd w:id="3"/>
    </w:p>
    <w:p w14:paraId="53627D74">
      <w:pPr>
        <w:spacing w:before="317" w:beforeLines="100" w:after="158" w:afterLines="50" w:line="400" w:lineRule="exact"/>
        <w:jc w:val="center"/>
        <w:rPr>
          <w:rFonts w:hint="eastAsia" w:ascii="黑体" w:hAnsi="宋体" w:eastAsia="黑体" w:cs="Times New Roman"/>
          <w:b/>
          <w:color w:val="000000"/>
          <w:kern w:val="0"/>
          <w:sz w:val="28"/>
          <w:szCs w:val="28"/>
        </w:rPr>
      </w:pPr>
      <w:bookmarkStart w:id="4" w:name="_Toc11558"/>
      <w:bookmarkStart w:id="5" w:name="_Toc26654"/>
      <w:r>
        <w:rPr>
          <w:rFonts w:hint="eastAsia" w:ascii="黑体" w:hAnsi="宋体" w:eastAsia="黑体" w:cs="Times New Roman"/>
          <w:b/>
          <w:color w:val="000000"/>
          <w:kern w:val="0"/>
          <w:sz w:val="28"/>
          <w:szCs w:val="28"/>
        </w:rPr>
        <w:t>商务偏差表</w:t>
      </w:r>
      <w:bookmarkEnd w:id="4"/>
      <w:bookmarkEnd w:id="5"/>
    </w:p>
    <w:p w14:paraId="0473B1A6">
      <w:pPr>
        <w:adjustRightInd w:val="0"/>
        <w:snapToGrid w:val="0"/>
        <w:spacing w:line="360" w:lineRule="auto"/>
        <w:rPr>
          <w:rFonts w:ascii="黑体" w:hAnsi="Calibri" w:eastAsia="黑体" w:cs="Times New Roman"/>
          <w:color w:val="000000"/>
          <w:sz w:val="24"/>
        </w:rPr>
      </w:pPr>
    </w:p>
    <w:p w14:paraId="6572CCFF">
      <w:pPr>
        <w:autoSpaceDE w:val="0"/>
        <w:autoSpaceDN w:val="0"/>
        <w:adjustRightInd w:val="0"/>
        <w:snapToGrid w:val="0"/>
        <w:spacing w:line="360" w:lineRule="auto"/>
        <w:ind w:firstLine="315" w:firstLineChars="150"/>
        <w:jc w:val="left"/>
        <w:rPr>
          <w:rFonts w:ascii="Calibri" w:hAnsi="Calibri" w:eastAsia="宋体" w:cs="Times New Roman"/>
          <w:b/>
          <w:color w:val="000000"/>
          <w:szCs w:val="21"/>
        </w:rPr>
      </w:pPr>
      <w:r>
        <w:rPr>
          <w:rFonts w:hint="eastAsia" w:ascii="Calibri" w:hAnsi="Calibri" w:eastAsia="宋体" w:cs="Times New Roman"/>
          <w:color w:val="000000"/>
          <w:szCs w:val="21"/>
        </w:rPr>
        <w:t>项目名称：，采购编号：，分标名称：，分标编号：，包名称：，包号：，</w:t>
      </w:r>
    </w:p>
    <w:tbl>
      <w:tblPr>
        <w:tblStyle w:val="9"/>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79"/>
        <w:gridCol w:w="2067"/>
        <w:gridCol w:w="2357"/>
        <w:gridCol w:w="1704"/>
      </w:tblGrid>
      <w:tr w14:paraId="59FE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top w:val="double" w:color="auto" w:sz="4" w:space="0"/>
              <w:left w:val="nil"/>
            </w:tcBorders>
          </w:tcPr>
          <w:p w14:paraId="002F4C79">
            <w:pPr>
              <w:autoSpaceDE w:val="0"/>
              <w:autoSpaceDN w:val="0"/>
              <w:adjustRightInd w:val="0"/>
              <w:snapToGrid w:val="0"/>
              <w:spacing w:line="240" w:lineRule="atLeast"/>
              <w:jc w:val="center"/>
              <w:rPr>
                <w:rFonts w:hint="eastAsia" w:ascii="等线" w:hAnsi="等线" w:eastAsia="等线" w:cs="Times New Roman"/>
                <w:b/>
                <w:bCs/>
                <w:color w:val="000000"/>
                <w:szCs w:val="21"/>
              </w:rPr>
            </w:pPr>
            <w:r>
              <w:rPr>
                <w:rFonts w:hint="eastAsia" w:ascii="等线" w:hAnsi="等线" w:eastAsia="等线" w:cs="Times New Roman"/>
                <w:b/>
                <w:bCs/>
                <w:color w:val="000000"/>
                <w:szCs w:val="21"/>
              </w:rPr>
              <w:t>序号</w:t>
            </w:r>
          </w:p>
        </w:tc>
        <w:tc>
          <w:tcPr>
            <w:tcW w:w="1679" w:type="dxa"/>
            <w:tcBorders>
              <w:top w:val="double" w:color="auto" w:sz="4" w:space="0"/>
            </w:tcBorders>
            <w:vAlign w:val="center"/>
          </w:tcPr>
          <w:p w14:paraId="31957EC5">
            <w:pPr>
              <w:autoSpaceDE w:val="0"/>
              <w:autoSpaceDN w:val="0"/>
              <w:adjustRightInd w:val="0"/>
              <w:snapToGrid w:val="0"/>
              <w:spacing w:line="240" w:lineRule="atLeast"/>
              <w:jc w:val="center"/>
              <w:rPr>
                <w:rFonts w:hint="eastAsia" w:ascii="等线" w:hAnsi="等线" w:eastAsia="等线" w:cs="Times New Roman"/>
                <w:b/>
                <w:color w:val="000000"/>
                <w:szCs w:val="21"/>
              </w:rPr>
            </w:pPr>
            <w:r>
              <w:rPr>
                <w:rFonts w:hint="eastAsia" w:ascii="等线" w:hAnsi="等线" w:eastAsia="等线" w:cs="Times New Roman"/>
                <w:b/>
                <w:color w:val="000000"/>
                <w:szCs w:val="21"/>
              </w:rPr>
              <w:t>采购文件条目号</w:t>
            </w:r>
          </w:p>
        </w:tc>
        <w:tc>
          <w:tcPr>
            <w:tcW w:w="2067" w:type="dxa"/>
            <w:tcBorders>
              <w:top w:val="double" w:color="auto" w:sz="4" w:space="0"/>
            </w:tcBorders>
            <w:vAlign w:val="center"/>
          </w:tcPr>
          <w:p w14:paraId="4F2D29FA">
            <w:pPr>
              <w:autoSpaceDE w:val="0"/>
              <w:autoSpaceDN w:val="0"/>
              <w:adjustRightInd w:val="0"/>
              <w:snapToGrid w:val="0"/>
              <w:spacing w:line="240" w:lineRule="atLeast"/>
              <w:jc w:val="center"/>
              <w:rPr>
                <w:rFonts w:hint="eastAsia" w:ascii="等线" w:hAnsi="等线" w:eastAsia="等线" w:cs="Times New Roman"/>
                <w:b/>
                <w:color w:val="000000"/>
                <w:szCs w:val="21"/>
              </w:rPr>
            </w:pPr>
            <w:r>
              <w:rPr>
                <w:rFonts w:hint="eastAsia" w:ascii="等线" w:hAnsi="等线" w:eastAsia="等线" w:cs="Times New Roman"/>
                <w:b/>
                <w:color w:val="000000"/>
                <w:szCs w:val="21"/>
              </w:rPr>
              <w:t>采购文件条款</w:t>
            </w:r>
          </w:p>
        </w:tc>
        <w:tc>
          <w:tcPr>
            <w:tcW w:w="2357" w:type="dxa"/>
            <w:tcBorders>
              <w:top w:val="double" w:color="auto" w:sz="4" w:space="0"/>
            </w:tcBorders>
            <w:vAlign w:val="center"/>
          </w:tcPr>
          <w:p w14:paraId="12B03EF4">
            <w:pPr>
              <w:autoSpaceDE w:val="0"/>
              <w:autoSpaceDN w:val="0"/>
              <w:adjustRightInd w:val="0"/>
              <w:snapToGrid w:val="0"/>
              <w:spacing w:line="240" w:lineRule="atLeast"/>
              <w:jc w:val="center"/>
              <w:rPr>
                <w:rFonts w:hint="eastAsia" w:ascii="等线" w:hAnsi="等线" w:eastAsia="等线" w:cs="Times New Roman"/>
                <w:b/>
                <w:color w:val="000000"/>
                <w:szCs w:val="21"/>
              </w:rPr>
            </w:pPr>
            <w:r>
              <w:rPr>
                <w:rFonts w:hint="eastAsia" w:ascii="等线" w:hAnsi="等线" w:eastAsia="等线" w:cs="Times New Roman"/>
                <w:b/>
                <w:color w:val="000000"/>
                <w:szCs w:val="21"/>
              </w:rPr>
              <w:t>应答文件条款</w:t>
            </w:r>
          </w:p>
        </w:tc>
        <w:tc>
          <w:tcPr>
            <w:tcW w:w="1704" w:type="dxa"/>
            <w:tcBorders>
              <w:top w:val="double" w:color="auto" w:sz="4" w:space="0"/>
              <w:right w:val="nil"/>
            </w:tcBorders>
            <w:vAlign w:val="center"/>
          </w:tcPr>
          <w:p w14:paraId="0E6BD609">
            <w:pPr>
              <w:autoSpaceDE w:val="0"/>
              <w:autoSpaceDN w:val="0"/>
              <w:adjustRightInd w:val="0"/>
              <w:snapToGrid w:val="0"/>
              <w:spacing w:line="240" w:lineRule="atLeast"/>
              <w:jc w:val="center"/>
              <w:rPr>
                <w:rFonts w:hint="eastAsia" w:ascii="等线" w:hAnsi="等线" w:eastAsia="等线" w:cs="Times New Roman"/>
                <w:b/>
                <w:color w:val="000000"/>
                <w:szCs w:val="21"/>
              </w:rPr>
            </w:pPr>
            <w:r>
              <w:rPr>
                <w:rFonts w:hint="eastAsia" w:ascii="等线" w:hAnsi="等线" w:eastAsia="等线" w:cs="Times New Roman"/>
                <w:b/>
                <w:color w:val="000000"/>
                <w:szCs w:val="21"/>
              </w:rPr>
              <w:t>偏差说明</w:t>
            </w:r>
          </w:p>
        </w:tc>
      </w:tr>
      <w:tr w14:paraId="47E3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left w:val="nil"/>
            </w:tcBorders>
          </w:tcPr>
          <w:p w14:paraId="1CCC290C">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679" w:type="dxa"/>
          </w:tcPr>
          <w:p w14:paraId="5F4F6E6D">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067" w:type="dxa"/>
          </w:tcPr>
          <w:p w14:paraId="054C26DD">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357" w:type="dxa"/>
          </w:tcPr>
          <w:p w14:paraId="557BA8E7">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704" w:type="dxa"/>
            <w:tcBorders>
              <w:right w:val="nil"/>
            </w:tcBorders>
          </w:tcPr>
          <w:p w14:paraId="040B7DBD">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r>
      <w:tr w14:paraId="353A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left w:val="nil"/>
            </w:tcBorders>
          </w:tcPr>
          <w:p w14:paraId="7A7EEB25">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679" w:type="dxa"/>
          </w:tcPr>
          <w:p w14:paraId="720FD4E9">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067" w:type="dxa"/>
          </w:tcPr>
          <w:p w14:paraId="6467F331">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357" w:type="dxa"/>
          </w:tcPr>
          <w:p w14:paraId="02E98515">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704" w:type="dxa"/>
            <w:tcBorders>
              <w:right w:val="nil"/>
            </w:tcBorders>
          </w:tcPr>
          <w:p w14:paraId="53A327C8">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r>
      <w:tr w14:paraId="2C8D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left w:val="nil"/>
            </w:tcBorders>
          </w:tcPr>
          <w:p w14:paraId="0DA4CF78">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679" w:type="dxa"/>
          </w:tcPr>
          <w:p w14:paraId="06B7E824">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067" w:type="dxa"/>
          </w:tcPr>
          <w:p w14:paraId="585173BC">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357" w:type="dxa"/>
          </w:tcPr>
          <w:p w14:paraId="47D1D826">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704" w:type="dxa"/>
            <w:tcBorders>
              <w:right w:val="nil"/>
            </w:tcBorders>
          </w:tcPr>
          <w:p w14:paraId="585E1660">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r>
      <w:tr w14:paraId="17DB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left w:val="nil"/>
            </w:tcBorders>
          </w:tcPr>
          <w:p w14:paraId="4234A317">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679" w:type="dxa"/>
          </w:tcPr>
          <w:p w14:paraId="78618883">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067" w:type="dxa"/>
          </w:tcPr>
          <w:p w14:paraId="50BEFDA7">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357" w:type="dxa"/>
          </w:tcPr>
          <w:p w14:paraId="4A15D772">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704" w:type="dxa"/>
            <w:tcBorders>
              <w:right w:val="nil"/>
            </w:tcBorders>
          </w:tcPr>
          <w:p w14:paraId="42F6F9D8">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r>
      <w:tr w14:paraId="6775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left w:val="nil"/>
            </w:tcBorders>
          </w:tcPr>
          <w:p w14:paraId="61A000DA">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679" w:type="dxa"/>
          </w:tcPr>
          <w:p w14:paraId="524D9A77">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067" w:type="dxa"/>
          </w:tcPr>
          <w:p w14:paraId="062B96F5">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357" w:type="dxa"/>
          </w:tcPr>
          <w:p w14:paraId="514AF2AB">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704" w:type="dxa"/>
            <w:tcBorders>
              <w:right w:val="nil"/>
            </w:tcBorders>
          </w:tcPr>
          <w:p w14:paraId="434C76C4">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r>
      <w:tr w14:paraId="47F8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left w:val="nil"/>
            </w:tcBorders>
          </w:tcPr>
          <w:p w14:paraId="142F7995">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679" w:type="dxa"/>
          </w:tcPr>
          <w:p w14:paraId="7C58024C">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067" w:type="dxa"/>
          </w:tcPr>
          <w:p w14:paraId="575D0E27">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357" w:type="dxa"/>
          </w:tcPr>
          <w:p w14:paraId="27F4C16A">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704" w:type="dxa"/>
            <w:tcBorders>
              <w:right w:val="nil"/>
            </w:tcBorders>
          </w:tcPr>
          <w:p w14:paraId="73ACD1C7">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r>
      <w:tr w14:paraId="46E7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left w:val="nil"/>
            </w:tcBorders>
          </w:tcPr>
          <w:p w14:paraId="29A121DF">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679" w:type="dxa"/>
          </w:tcPr>
          <w:p w14:paraId="259D3DBB">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067" w:type="dxa"/>
          </w:tcPr>
          <w:p w14:paraId="1C5600FC">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357" w:type="dxa"/>
          </w:tcPr>
          <w:p w14:paraId="2A70730E">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704" w:type="dxa"/>
            <w:tcBorders>
              <w:right w:val="nil"/>
            </w:tcBorders>
          </w:tcPr>
          <w:p w14:paraId="36FA99B5">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r>
      <w:tr w14:paraId="130D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5" w:type="dxa"/>
            <w:tcBorders>
              <w:left w:val="nil"/>
              <w:bottom w:val="single" w:color="auto" w:sz="4" w:space="0"/>
            </w:tcBorders>
          </w:tcPr>
          <w:p w14:paraId="3A81A3F9">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679" w:type="dxa"/>
            <w:tcBorders>
              <w:bottom w:val="single" w:color="auto" w:sz="4" w:space="0"/>
            </w:tcBorders>
          </w:tcPr>
          <w:p w14:paraId="1A7C4E0B">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067" w:type="dxa"/>
            <w:tcBorders>
              <w:bottom w:val="single" w:color="auto" w:sz="4" w:space="0"/>
            </w:tcBorders>
          </w:tcPr>
          <w:p w14:paraId="2DCAB385">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2357" w:type="dxa"/>
            <w:tcBorders>
              <w:bottom w:val="single" w:color="auto" w:sz="4" w:space="0"/>
            </w:tcBorders>
          </w:tcPr>
          <w:p w14:paraId="5455BFA5">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c>
          <w:tcPr>
            <w:tcW w:w="1704" w:type="dxa"/>
            <w:tcBorders>
              <w:bottom w:val="single" w:color="auto" w:sz="4" w:space="0"/>
              <w:right w:val="nil"/>
            </w:tcBorders>
          </w:tcPr>
          <w:p w14:paraId="78A5FDF8">
            <w:pPr>
              <w:autoSpaceDE w:val="0"/>
              <w:autoSpaceDN w:val="0"/>
              <w:adjustRightInd w:val="0"/>
              <w:snapToGrid w:val="0"/>
              <w:spacing w:line="240" w:lineRule="atLeast"/>
              <w:jc w:val="center"/>
              <w:rPr>
                <w:rFonts w:hint="eastAsia" w:ascii="等线" w:hAnsi="等线" w:eastAsia="等线" w:cs="Times New Roman"/>
                <w:b/>
                <w:bCs/>
                <w:color w:val="000000"/>
                <w:szCs w:val="21"/>
              </w:rPr>
            </w:pPr>
          </w:p>
        </w:tc>
      </w:tr>
      <w:tr w14:paraId="5DB3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22" w:type="dxa"/>
            <w:gridSpan w:val="5"/>
            <w:tcBorders>
              <w:top w:val="double" w:color="auto" w:sz="4" w:space="0"/>
              <w:left w:val="nil"/>
              <w:bottom w:val="double" w:color="auto" w:sz="4" w:space="0"/>
              <w:right w:val="nil"/>
            </w:tcBorders>
          </w:tcPr>
          <w:p w14:paraId="78F4AD8E">
            <w:pPr>
              <w:autoSpaceDE w:val="0"/>
              <w:autoSpaceDN w:val="0"/>
              <w:adjustRightInd w:val="0"/>
              <w:snapToGrid w:val="0"/>
              <w:spacing w:line="240" w:lineRule="atLeast"/>
              <w:rPr>
                <w:rFonts w:hint="eastAsia" w:ascii="等线" w:hAnsi="等线" w:eastAsia="等线" w:cs="Times New Roman"/>
                <w:b/>
                <w:bCs/>
                <w:color w:val="000000"/>
                <w:szCs w:val="21"/>
              </w:rPr>
            </w:pPr>
            <w:r>
              <w:rPr>
                <w:rFonts w:hint="eastAsia" w:ascii="等线" w:hAnsi="等线" w:eastAsia="等线" w:cs="Times New Roman"/>
                <w:b/>
                <w:bCs/>
                <w:color w:val="000000"/>
                <w:szCs w:val="21"/>
              </w:rPr>
              <w:t>应答人声明</w:t>
            </w:r>
            <w:r>
              <w:rPr>
                <w:rFonts w:hint="eastAsia" w:ascii="等线" w:hAnsi="等线" w:eastAsia="等线" w:cs="Times New Roman"/>
                <w:bCs/>
                <w:color w:val="000000"/>
                <w:szCs w:val="21"/>
              </w:rPr>
              <w:t>：针对本采购标的，除本表已列明偏差外，我们接受采购文件规定的其余全部商务条件，并承诺按照采购文件规定的商务条件提供对应产品和服务。</w:t>
            </w:r>
          </w:p>
        </w:tc>
      </w:tr>
    </w:tbl>
    <w:p w14:paraId="3BFAD756">
      <w:pPr>
        <w:rPr>
          <w:rFonts w:ascii="黑体" w:hAnsi="Arial" w:eastAsia="黑体" w:cs="Times New Roman"/>
          <w:b/>
          <w:color w:val="000000"/>
          <w:sz w:val="28"/>
          <w:szCs w:val="28"/>
        </w:rPr>
      </w:pPr>
    </w:p>
    <w:p w14:paraId="2123C354">
      <w:pPr>
        <w:rPr>
          <w:rFonts w:ascii="黑体" w:hAnsi="Arial" w:eastAsia="黑体" w:cs="Times New Roman"/>
          <w:b/>
          <w:color w:val="000000"/>
          <w:sz w:val="28"/>
          <w:szCs w:val="28"/>
        </w:rPr>
      </w:pPr>
    </w:p>
    <w:p w14:paraId="7409331F">
      <w:pPr>
        <w:rPr>
          <w:rFonts w:ascii="黑体" w:hAnsi="Arial" w:eastAsia="黑体" w:cs="Times New Roman"/>
          <w:b/>
          <w:color w:val="000000"/>
          <w:sz w:val="28"/>
          <w:szCs w:val="28"/>
        </w:rPr>
      </w:pPr>
    </w:p>
    <w:p w14:paraId="1FFB22A7">
      <w:pPr>
        <w:rPr>
          <w:rFonts w:ascii="黑体" w:hAnsi="Arial" w:eastAsia="黑体" w:cs="Times New Roman"/>
          <w:b/>
          <w:color w:val="000000"/>
          <w:sz w:val="28"/>
          <w:szCs w:val="28"/>
        </w:rPr>
      </w:pPr>
    </w:p>
    <w:p w14:paraId="006D13D9">
      <w:pPr>
        <w:rPr>
          <w:rFonts w:ascii="黑体" w:hAnsi="Arial" w:eastAsia="黑体" w:cs="Times New Roman"/>
          <w:b/>
          <w:color w:val="000000"/>
          <w:sz w:val="28"/>
          <w:szCs w:val="28"/>
        </w:rPr>
      </w:pPr>
    </w:p>
    <w:p w14:paraId="739F21A1">
      <w:pPr>
        <w:rPr>
          <w:rFonts w:ascii="黑体" w:hAnsi="Arial" w:eastAsia="黑体" w:cs="Times New Roman"/>
          <w:b/>
          <w:color w:val="000000"/>
          <w:sz w:val="28"/>
          <w:szCs w:val="28"/>
        </w:rPr>
      </w:pPr>
    </w:p>
    <w:p w14:paraId="3ADA075D">
      <w:pPr>
        <w:rPr>
          <w:rFonts w:ascii="黑体" w:hAnsi="Arial" w:eastAsia="黑体" w:cs="Times New Roman"/>
          <w:b/>
          <w:color w:val="000000"/>
          <w:sz w:val="28"/>
          <w:szCs w:val="28"/>
        </w:rPr>
      </w:pPr>
    </w:p>
    <w:p w14:paraId="59595320">
      <w:pPr>
        <w:rPr>
          <w:rFonts w:ascii="黑体" w:hAnsi="Arial" w:eastAsia="黑体" w:cs="Times New Roman"/>
          <w:b/>
          <w:color w:val="000000"/>
          <w:sz w:val="28"/>
          <w:szCs w:val="28"/>
        </w:rPr>
      </w:pPr>
    </w:p>
    <w:p w14:paraId="52D6D262">
      <w:pPr>
        <w:rPr>
          <w:rFonts w:ascii="黑体" w:hAnsi="Arial" w:eastAsia="黑体" w:cs="Times New Roman"/>
          <w:b/>
          <w:color w:val="000000"/>
          <w:sz w:val="28"/>
          <w:szCs w:val="28"/>
        </w:rPr>
      </w:pPr>
    </w:p>
    <w:p w14:paraId="1651D8B0">
      <w:pPr>
        <w:rPr>
          <w:rFonts w:ascii="黑体" w:hAnsi="Arial" w:eastAsia="黑体" w:cs="Times New Roman"/>
          <w:b/>
          <w:color w:val="000000"/>
          <w:sz w:val="28"/>
          <w:szCs w:val="28"/>
        </w:rPr>
      </w:pPr>
    </w:p>
    <w:p w14:paraId="5CF29EAB">
      <w:pPr>
        <w:rPr>
          <w:rFonts w:ascii="黑体" w:hAnsi="Arial" w:eastAsia="黑体" w:cs="Times New Roman"/>
          <w:b/>
          <w:color w:val="000000"/>
          <w:sz w:val="28"/>
          <w:szCs w:val="28"/>
        </w:rPr>
      </w:pPr>
    </w:p>
    <w:p w14:paraId="62BDF1F1">
      <w:pPr>
        <w:rPr>
          <w:rFonts w:ascii="黑体" w:hAnsi="Arial" w:eastAsia="黑体" w:cs="Times New Roman"/>
          <w:b/>
          <w:color w:val="000000"/>
          <w:sz w:val="28"/>
          <w:szCs w:val="28"/>
        </w:rPr>
      </w:pPr>
    </w:p>
    <w:p w14:paraId="2BF79301">
      <w:pPr>
        <w:snapToGrid w:val="0"/>
        <w:spacing w:line="400" w:lineRule="exact"/>
        <w:outlineLvl w:val="2"/>
        <w:rPr>
          <w:rFonts w:ascii="Calibri" w:hAnsi="Calibri" w:eastAsia="宋体" w:cs="Times New Roman"/>
          <w:color w:val="000000"/>
          <w:szCs w:val="21"/>
        </w:rPr>
      </w:pPr>
      <w:bookmarkStart w:id="6" w:name="_Toc62566205"/>
      <w:r>
        <w:rPr>
          <w:rFonts w:hint="eastAsia" w:ascii="黑体" w:hAnsi="Arial" w:eastAsia="黑体" w:cs="Times New Roman"/>
          <w:b/>
          <w:color w:val="000000"/>
          <w:sz w:val="24"/>
          <w:szCs w:val="24"/>
        </w:rPr>
        <w:t>（三）应答保证保险（如有）（上传投标工具路径：商务文件-“商务部分”-按钮“维护商务部分”-商务部分（附加））</w:t>
      </w:r>
    </w:p>
    <w:p w14:paraId="53CF48C8">
      <w:pPr>
        <w:spacing w:line="400" w:lineRule="exact"/>
        <w:outlineLvl w:val="3"/>
        <w:rPr>
          <w:rFonts w:ascii="Calibri" w:hAnsi="Calibri" w:eastAsia="黑体" w:cs="Times New Roman"/>
          <w:b/>
          <w:color w:val="000000"/>
          <w:sz w:val="24"/>
          <w:szCs w:val="24"/>
        </w:rPr>
      </w:pPr>
      <w:r>
        <w:rPr>
          <w:rFonts w:ascii="Calibri" w:hAnsi="Calibri" w:eastAsia="黑体" w:cs="Times New Roman"/>
          <w:b/>
          <w:color w:val="000000"/>
          <w:sz w:val="24"/>
          <w:szCs w:val="24"/>
        </w:rPr>
        <w:t>1.</w:t>
      </w:r>
      <w:r>
        <w:rPr>
          <w:rFonts w:hint="eastAsia" w:ascii="Calibri" w:hAnsi="Calibri" w:eastAsia="黑体" w:cs="Times New Roman"/>
          <w:b/>
          <w:color w:val="000000"/>
          <w:sz w:val="24"/>
          <w:szCs w:val="24"/>
        </w:rPr>
        <w:t>应答保证保险格式（以应答保证保险的方式提交应答保证金的，提供应答保证保险电子保单或保单原件扫描件、保单查询途径。）</w:t>
      </w:r>
    </w:p>
    <w:p w14:paraId="5227FC11">
      <w:pPr>
        <w:jc w:val="center"/>
        <w:rPr>
          <w:rFonts w:ascii="黑体" w:hAnsi="Calibri" w:eastAsia="黑体" w:cs="Times New Roman"/>
          <w:b/>
          <w:color w:val="000000"/>
          <w:sz w:val="28"/>
          <w:szCs w:val="28"/>
        </w:rPr>
      </w:pPr>
      <w:r>
        <w:rPr>
          <w:rFonts w:hint="eastAsia" w:ascii="黑体" w:hAnsi="Calibri" w:eastAsia="黑体" w:cs="Times New Roman"/>
          <w:b/>
          <w:color w:val="000000"/>
          <w:sz w:val="28"/>
          <w:szCs w:val="28"/>
        </w:rPr>
        <w:t>应答保证保险（责任要求）</w:t>
      </w:r>
    </w:p>
    <w:p w14:paraId="62FE0917">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应答人自行选择保险公司投保，约定由保险公司承担所承保应答人应答违约行为的赔偿。应答人须将保单递交给采购人，保单须包含以下内容或约定：</w:t>
      </w:r>
    </w:p>
    <w:p w14:paraId="46AFAD4B">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一、保险险种：应答保证保险</w:t>
      </w:r>
    </w:p>
    <w:p w14:paraId="5C97EC56">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二、被保险人：</w:t>
      </w:r>
      <w:r>
        <w:rPr>
          <w:rFonts w:hint="eastAsia" w:ascii="宋体" w:hAnsi="宋体" w:eastAsia="宋体" w:cs="宋体"/>
          <w:color w:val="000000"/>
          <w:szCs w:val="21"/>
          <w:u w:val="single"/>
        </w:rPr>
        <w:t>XX</w:t>
      </w:r>
    </w:p>
    <w:p w14:paraId="4B529421">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三、保险金额：应缴纳的应答保证金金额</w:t>
      </w:r>
    </w:p>
    <w:p w14:paraId="3A099D9D">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四、绝对免赔额：</w:t>
      </w:r>
      <w:r>
        <w:rPr>
          <w:rFonts w:ascii="宋体" w:hAnsi="宋体" w:eastAsia="宋体" w:cs="宋体"/>
          <w:color w:val="000000"/>
          <w:szCs w:val="21"/>
        </w:rPr>
        <w:t xml:space="preserve"> 0元</w:t>
      </w:r>
    </w:p>
    <w:p w14:paraId="1DF071E5">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五、保险期间：</w:t>
      </w:r>
    </w:p>
    <w:p w14:paraId="2C4E1A36">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【说明】保险期间须满足采购文件要求的应答有效期要求。</w:t>
      </w:r>
    </w:p>
    <w:p w14:paraId="4B50500D">
      <w:pPr>
        <w:spacing w:line="400" w:lineRule="exact"/>
        <w:rPr>
          <w:rFonts w:hint="eastAsia" w:ascii="宋体" w:hAnsi="宋体" w:eastAsia="宋体" w:cs="宋体"/>
          <w:color w:val="000000"/>
          <w:szCs w:val="21"/>
        </w:rPr>
      </w:pPr>
      <w:r>
        <w:rPr>
          <w:rFonts w:ascii="宋体" w:hAnsi="宋体" w:eastAsia="宋体" w:cs="宋体"/>
          <w:color w:val="000000"/>
          <w:szCs w:val="21"/>
        </w:rPr>
        <w:t xml:space="preserve">    六、保单保费来源：保险公司必须核实保单保费是否从企业基本账户转出，请注明保单保费是否从应答人企业基本账户支付，未注明相关信息或注明保费未从应答人企业基本账户支付，视为提交的应答保证金无效。</w:t>
      </w:r>
    </w:p>
    <w:p w14:paraId="631BD2AB">
      <w:pPr>
        <w:spacing w:line="400" w:lineRule="exact"/>
        <w:ind w:firstLine="420" w:firstLineChars="200"/>
        <w:rPr>
          <w:rFonts w:ascii="Tahoma" w:hAnsi="Tahoma" w:eastAsia="宋体" w:cs="Times New Roman"/>
          <w:color w:val="000000"/>
          <w:sz w:val="16"/>
          <w:szCs w:val="16"/>
        </w:rPr>
      </w:pPr>
      <w:r>
        <w:rPr>
          <w:rFonts w:hint="eastAsia" w:ascii="宋体" w:hAnsi="宋体" w:eastAsia="宋体" w:cs="宋体"/>
          <w:color w:val="000000"/>
          <w:szCs w:val="21"/>
        </w:rPr>
        <w:t>（样例：本保单保费是从应答人企业基本账户支付。）</w:t>
      </w:r>
    </w:p>
    <w:p w14:paraId="3D6DE30E">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七、其他：保单上必须注明采购项目名称和采购编号（年度保单除外）。</w:t>
      </w:r>
    </w:p>
    <w:p w14:paraId="3BAC705F">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八、特别约定：</w:t>
      </w:r>
    </w:p>
    <w:p w14:paraId="615FAFA5">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（一）按照采购文件的规定，下列情形也属于本保单承保范围：</w:t>
      </w:r>
    </w:p>
    <w:p w14:paraId="2EE2438E">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1.投保人在应答截止时间后撤销其应答文件、或主动对应答文件提出实质性修改；</w:t>
      </w:r>
    </w:p>
    <w:p w14:paraId="394666AB">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2.投保人接到成交通知后，拒绝按采购文件的规定和应答文件的承诺签订合同；</w:t>
      </w:r>
    </w:p>
    <w:p w14:paraId="5CDD7DEB">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3.投保人成交后不按照采购文件要求交纳履约保证金；</w:t>
      </w:r>
    </w:p>
    <w:p w14:paraId="38348B5F">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4.投保人与其他应答人相互串通应答、投保人有弄虚作假或其他应答违法行为的；</w:t>
      </w:r>
    </w:p>
    <w:p w14:paraId="52D37DAC">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5.法律法规及采购文件规定的其他应当不予退还应答保证金情形的；</w:t>
      </w:r>
    </w:p>
    <w:p w14:paraId="1689183D">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6.投保人未按采购文件约定及规定时限向被保险人支付采购代理服务费的。</w:t>
      </w:r>
    </w:p>
    <w:p w14:paraId="24738D17">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（二）按年度投保应答保证保险的，提交应答文件的截止日期在保险期间内的属于保险人承保范围；提交应答文件的截止日期不在保险期限内的，不属于保险人承保范围。</w:t>
      </w:r>
    </w:p>
    <w:p w14:paraId="7FF87648">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三）保险起保日前，投保人可自行办理批改或退保；保险起保日后，投保人须提交经被保险人书面盖章同意的证明材料后，保险公司方能办理批改或退保，如保险公司未按本条规定办理批改或退保的，保险公司承担由此带来的一切赔偿责任。</w:t>
      </w:r>
    </w:p>
    <w:p w14:paraId="79DE9A92">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四）发生保险事故时，由被保险人向保险公司报案并提供索赔材料，保险公司应在一个月内、无条件的向被保险人支付赔款，赔款金额为出险标包的保险金额总额；当年发生的索赔案件，保险人须在本自然年度内赔付至被保险人并结案；若投保人未缴纳保费，保险公司不得以投保人未缴纳保费拒绝支付赔款。</w:t>
      </w:r>
    </w:p>
    <w:p w14:paraId="6BDCBAF6">
      <w:pPr>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（五）发生保险事故后，被保险人索赔时，仅需提供以下材料：</w:t>
      </w:r>
    </w:p>
    <w:p w14:paraId="0DFD6D2D">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1.《保险单》；</w:t>
      </w:r>
    </w:p>
    <w:p w14:paraId="4E5209EC">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2.《索赔申请书》；</w:t>
      </w:r>
    </w:p>
    <w:p w14:paraId="3C5393E0">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3.采购文件（仅需提供与保险索赔相关的部分）；</w:t>
      </w:r>
    </w:p>
    <w:p w14:paraId="6D5CDCDA">
      <w:pPr>
        <w:spacing w:line="400" w:lineRule="exact"/>
        <w:ind w:firstLine="420" w:firstLineChars="200"/>
        <w:jc w:val="left"/>
        <w:rPr>
          <w:rFonts w:hint="eastAsia" w:ascii="宋体" w:hAnsi="宋体" w:eastAsia="宋体" w:cs="宋体"/>
          <w:color w:val="000000"/>
          <w:szCs w:val="21"/>
        </w:rPr>
      </w:pPr>
      <w:r>
        <w:rPr>
          <w:rFonts w:ascii="宋体" w:hAnsi="宋体" w:eastAsia="宋体" w:cs="宋体"/>
          <w:color w:val="000000"/>
          <w:szCs w:val="21"/>
        </w:rPr>
        <w:t>4.应答文件（仅需提供与保险索赔相关的部分）；</w:t>
      </w:r>
    </w:p>
    <w:p w14:paraId="1E91874A">
      <w:pPr>
        <w:spacing w:line="400" w:lineRule="exact"/>
        <w:ind w:firstLine="420" w:firstLineChars="200"/>
        <w:jc w:val="left"/>
        <w:rPr>
          <w:rFonts w:ascii="黑体" w:hAnsi="Calibri" w:eastAsia="黑体" w:cs="Times New Roman"/>
          <w:color w:val="000000"/>
          <w:szCs w:val="21"/>
        </w:rPr>
      </w:pPr>
      <w:r>
        <w:rPr>
          <w:rFonts w:ascii="宋体" w:hAnsi="宋体" w:eastAsia="宋体" w:cs="宋体"/>
          <w:color w:val="000000"/>
          <w:szCs w:val="21"/>
        </w:rPr>
        <w:t>5.被保险人出具的保险事故发生的证明文件。</w:t>
      </w:r>
    </w:p>
    <w:p w14:paraId="4FFFF188">
      <w:pPr>
        <w:spacing w:line="400" w:lineRule="exact"/>
        <w:rPr>
          <w:rFonts w:ascii="黑体" w:hAnsi="Calibri" w:eastAsia="黑体" w:cs="Times New Roman"/>
          <w:b/>
          <w:color w:val="000000"/>
          <w:sz w:val="24"/>
          <w:szCs w:val="24"/>
        </w:rPr>
      </w:pPr>
      <w:r>
        <w:rPr>
          <w:rFonts w:hint="eastAsia" w:ascii="宋体" w:hAnsi="宋体" w:eastAsia="宋体" w:cs="宋体"/>
          <w:color w:val="000000"/>
          <w:szCs w:val="21"/>
        </w:rPr>
        <w:t>说明：以“应答保证保险”形式提交应答保证金的应答人，请在此处提供保单查询途径，未提供保单查询途径或提供途径应答人无法查询的，视为提交的应答保证金无效。</w:t>
      </w:r>
      <w:r>
        <w:rPr>
          <w:rFonts w:ascii="黑体" w:hAnsi="Calibri" w:eastAsia="黑体" w:cs="Times New Roman"/>
          <w:b/>
          <w:color w:val="000000"/>
          <w:sz w:val="24"/>
          <w:szCs w:val="24"/>
        </w:rPr>
        <w:br w:type="page"/>
      </w:r>
    </w:p>
    <w:p w14:paraId="28E1CB78">
      <w:pPr>
        <w:adjustRightInd w:val="0"/>
        <w:snapToGrid w:val="0"/>
        <w:spacing w:line="400" w:lineRule="exact"/>
        <w:jc w:val="left"/>
        <w:outlineLvl w:val="2"/>
        <w:rPr>
          <w:rFonts w:ascii="黑体" w:hAnsi="Calibri" w:eastAsia="黑体" w:cs="Times New Roman"/>
          <w:b/>
          <w:color w:val="000000"/>
          <w:sz w:val="24"/>
          <w:szCs w:val="24"/>
        </w:rPr>
      </w:pPr>
      <w:r>
        <w:rPr>
          <w:rFonts w:hint="eastAsia" w:ascii="黑体" w:hAnsi="Calibri" w:eastAsia="黑体" w:cs="Times New Roman"/>
          <w:b/>
          <w:color w:val="000000"/>
          <w:sz w:val="24"/>
          <w:szCs w:val="24"/>
        </w:rPr>
        <w:t>（四）补充文件（上传招投标交易平台信息系统路径：商务文件-页签“商务部分”-按钮“维护商务部分”）</w:t>
      </w:r>
      <w:bookmarkEnd w:id="6"/>
    </w:p>
    <w:p w14:paraId="794784FF">
      <w:pPr>
        <w:adjustRightInd w:val="0"/>
        <w:snapToGrid w:val="0"/>
        <w:jc w:val="left"/>
        <w:outlineLvl w:val="3"/>
        <w:rPr>
          <w:rFonts w:hint="eastAsia" w:ascii="黑体" w:hAnsi="宋体" w:eastAsia="黑体" w:cs="Times New Roman"/>
          <w:color w:val="000000"/>
          <w:sz w:val="24"/>
          <w:szCs w:val="24"/>
        </w:rPr>
      </w:pPr>
      <w:r>
        <w:rPr>
          <w:rFonts w:hint="eastAsia" w:ascii="黑体" w:hAnsi="Calibri" w:eastAsia="黑体" w:cs="Times New Roman"/>
          <w:b/>
          <w:color w:val="000000"/>
          <w:sz w:val="24"/>
          <w:szCs w:val="24"/>
        </w:rPr>
        <w:t>1.应答保证金</w:t>
      </w:r>
      <w:r>
        <w:rPr>
          <w:rFonts w:hint="eastAsia" w:ascii="黑体" w:hAnsi="黑体" w:eastAsia="黑体" w:cs="Times New Roman"/>
          <w:b/>
          <w:bCs/>
          <w:color w:val="000000"/>
          <w:sz w:val="24"/>
          <w:szCs w:val="24"/>
        </w:rPr>
        <w:t>（采购文件明确“无需递交应答保证金”的，无需提交投标保证金文件）</w:t>
      </w:r>
    </w:p>
    <w:p w14:paraId="47C612A3">
      <w:pPr>
        <w:outlineLvl w:val="4"/>
        <w:rPr>
          <w:rFonts w:ascii="黑体" w:hAnsi="Calibri" w:eastAsia="黑体" w:cs="Times New Roman"/>
          <w:b/>
          <w:color w:val="000000"/>
          <w:sz w:val="24"/>
          <w:szCs w:val="24"/>
        </w:rPr>
      </w:pPr>
      <w:r>
        <w:rPr>
          <w:rFonts w:ascii="黑体" w:hAnsi="Calibri" w:eastAsia="黑体" w:cs="Times New Roman"/>
          <w:b/>
          <w:color w:val="000000"/>
          <w:sz w:val="24"/>
          <w:szCs w:val="24"/>
        </w:rPr>
        <w:t xml:space="preserve">1.1 </w:t>
      </w:r>
      <w:r>
        <w:rPr>
          <w:rFonts w:hint="eastAsia" w:ascii="黑体" w:hAnsi="Calibri" w:eastAsia="黑体" w:cs="Times New Roman"/>
          <w:b/>
          <w:color w:val="000000"/>
          <w:sz w:val="24"/>
          <w:szCs w:val="24"/>
        </w:rPr>
        <w:t>汇款凭证（以银行汇款方式提交应答保证金的，须提供银行回单电子版扫描件，不接受纸质汇款凭证）</w:t>
      </w:r>
    </w:p>
    <w:p w14:paraId="14C5D58D">
      <w:pPr>
        <w:jc w:val="left"/>
        <w:rPr>
          <w:rFonts w:ascii="黑体" w:hAnsi="Calibri" w:eastAsia="黑体" w:cs="Times New Roman"/>
          <w:color w:val="000000"/>
          <w:sz w:val="24"/>
          <w:szCs w:val="24"/>
        </w:rPr>
      </w:pPr>
      <w:r>
        <w:rPr>
          <w:rFonts w:ascii="黑体" w:hAnsi="Calibri" w:eastAsia="黑体" w:cs="Times New Roman"/>
          <w:color w:val="000000"/>
          <w:sz w:val="24"/>
          <w:szCs w:val="24"/>
        </w:rPr>
        <w:br w:type="page"/>
      </w:r>
    </w:p>
    <w:p w14:paraId="049E5001">
      <w:pPr>
        <w:jc w:val="left"/>
        <w:outlineLvl w:val="4"/>
        <w:rPr>
          <w:rFonts w:ascii="黑体" w:hAnsi="Calibri" w:eastAsia="黑体" w:cs="Times New Roman"/>
          <w:color w:val="000000"/>
          <w:sz w:val="24"/>
          <w:szCs w:val="24"/>
        </w:rPr>
      </w:pPr>
      <w:r>
        <w:rPr>
          <w:rFonts w:ascii="黑体" w:hAnsi="Calibri" w:eastAsia="黑体" w:cs="Times New Roman"/>
          <w:b/>
          <w:color w:val="000000"/>
          <w:sz w:val="24"/>
          <w:szCs w:val="24"/>
        </w:rPr>
        <w:t xml:space="preserve">1.2 </w:t>
      </w:r>
      <w:r>
        <w:rPr>
          <w:rFonts w:hint="eastAsia" w:ascii="黑体" w:hAnsi="Calibri" w:eastAsia="黑体" w:cs="Times New Roman"/>
          <w:b/>
          <w:color w:val="000000"/>
          <w:sz w:val="24"/>
          <w:szCs w:val="24"/>
        </w:rPr>
        <w:t>应答保证金银行保函格式（以银行保函的方式提交应答保证金的，须提供银行保函原件扫描件）</w:t>
      </w:r>
    </w:p>
    <w:p w14:paraId="486FD84E">
      <w:pPr>
        <w:autoSpaceDE w:val="0"/>
        <w:autoSpaceDN w:val="0"/>
        <w:adjustRightInd w:val="0"/>
        <w:snapToGrid w:val="0"/>
        <w:jc w:val="center"/>
        <w:rPr>
          <w:rFonts w:hint="eastAsia" w:ascii="黑体" w:hAnsi="黑体" w:eastAsia="黑体" w:cs="Times New Roman"/>
          <w:bCs/>
          <w:color w:val="000000"/>
          <w:sz w:val="24"/>
          <w:szCs w:val="24"/>
        </w:rPr>
      </w:pPr>
    </w:p>
    <w:p w14:paraId="05CA0D0B">
      <w:pPr>
        <w:adjustRightInd w:val="0"/>
        <w:snapToGrid w:val="0"/>
        <w:spacing w:line="400" w:lineRule="exact"/>
        <w:jc w:val="center"/>
        <w:rPr>
          <w:rFonts w:ascii="黑体" w:hAnsi="Calibri" w:eastAsia="黑体" w:cs="Times New Roman"/>
          <w:color w:val="000000"/>
          <w:sz w:val="24"/>
          <w:szCs w:val="24"/>
        </w:rPr>
      </w:pPr>
      <w:bookmarkStart w:id="7" w:name="_Toc15611"/>
      <w:bookmarkStart w:id="8" w:name="_Toc32452"/>
      <w:r>
        <w:rPr>
          <w:rFonts w:hint="eastAsia" w:ascii="黑体" w:hAnsi="宋体" w:eastAsia="黑体" w:cs="Times New Roman"/>
          <w:b/>
          <w:color w:val="000000"/>
          <w:kern w:val="0"/>
          <w:sz w:val="28"/>
          <w:szCs w:val="28"/>
        </w:rPr>
        <w:t>应答保证金银行保函</w:t>
      </w:r>
      <w:r>
        <w:rPr>
          <w:rFonts w:hint="eastAsia" w:ascii="Calibri" w:hAnsi="Calibri" w:eastAsia="黑体" w:cs="Times New Roman"/>
          <w:b/>
          <w:color w:val="000000"/>
          <w:sz w:val="28"/>
          <w:szCs w:val="28"/>
        </w:rPr>
        <w:t>（格式）</w:t>
      </w:r>
      <w:bookmarkEnd w:id="7"/>
      <w:bookmarkEnd w:id="8"/>
    </w:p>
    <w:p w14:paraId="33631745">
      <w:pPr>
        <w:autoSpaceDE w:val="0"/>
        <w:autoSpaceDN w:val="0"/>
        <w:adjustRightInd w:val="0"/>
        <w:snapToGrid w:val="0"/>
        <w:rPr>
          <w:rFonts w:ascii="宋体" w:hAnsi="Calibri" w:eastAsia="宋体" w:cs="Times New Roman"/>
          <w:b/>
          <w:bCs/>
          <w:color w:val="000000"/>
          <w:sz w:val="28"/>
          <w:szCs w:val="28"/>
        </w:rPr>
      </w:pPr>
    </w:p>
    <w:p w14:paraId="7B807559">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bCs/>
          <w:color w:val="000000"/>
          <w:szCs w:val="21"/>
        </w:rPr>
        <w:t>致：</w:t>
      </w:r>
      <w:r>
        <w:rPr>
          <w:rFonts w:hint="eastAsia" w:ascii="宋体" w:hAnsi="Calibri" w:eastAsia="宋体" w:cs="Times New Roman"/>
          <w:bCs/>
          <w:color w:val="000000"/>
          <w:szCs w:val="21"/>
          <w:u w:val="single"/>
        </w:rPr>
        <w:t>（采购代理机构）</w:t>
      </w:r>
    </w:p>
    <w:p w14:paraId="0A22DBE2">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本保函作为</w:t>
      </w:r>
      <w:r>
        <w:rPr>
          <w:rFonts w:ascii="宋体" w:hAnsi="Calibri" w:eastAsia="宋体" w:cs="Times New Roman"/>
          <w:color w:val="000000"/>
          <w:szCs w:val="21"/>
          <w:u w:val="single"/>
        </w:rPr>
        <w:tab/>
      </w:r>
      <w:r>
        <w:rPr>
          <w:rFonts w:ascii="宋体" w:hAnsi="Calibri" w:eastAsia="宋体" w:cs="Times New Roman"/>
          <w:color w:val="000000"/>
          <w:szCs w:val="21"/>
          <w:u w:val="single"/>
        </w:rPr>
        <w:tab/>
      </w:r>
      <w:r>
        <w:rPr>
          <w:rFonts w:ascii="宋体" w:hAnsi="Calibri" w:eastAsia="宋体" w:cs="Times New Roman"/>
          <w:color w:val="000000"/>
          <w:szCs w:val="21"/>
          <w:u w:val="single"/>
        </w:rPr>
        <w:tab/>
      </w:r>
      <w:r>
        <w:rPr>
          <w:rFonts w:hint="eastAsia" w:ascii="宋体" w:hAnsi="Calibri" w:eastAsia="宋体" w:cs="Times New Roman"/>
          <w:color w:val="000000"/>
          <w:szCs w:val="21"/>
        </w:rPr>
        <w:t>（应答人名称）对（</w:t>
      </w:r>
      <w:r>
        <w:rPr>
          <w:rFonts w:hint="eastAsia" w:ascii="Calibri" w:hAnsi="Calibri" w:eastAsia="宋体" w:cs="Times New Roman"/>
          <w:color w:val="000000"/>
          <w:szCs w:val="21"/>
        </w:rPr>
        <w:t>采购代理机构</w:t>
      </w:r>
      <w:r>
        <w:rPr>
          <w:rFonts w:hint="eastAsia" w:ascii="宋体" w:hAnsi="Calibri" w:eastAsia="宋体" w:cs="Times New Roman"/>
          <w:color w:val="000000"/>
          <w:szCs w:val="21"/>
        </w:rPr>
        <w:t>）</w:t>
      </w:r>
      <w:r>
        <w:rPr>
          <w:rFonts w:hint="eastAsia" w:ascii="Calibri" w:hAnsi="Calibri" w:eastAsia="宋体" w:cs="Times New Roman"/>
          <w:color w:val="000000"/>
          <w:szCs w:val="21"/>
        </w:rPr>
        <w:t>关于项目名称：，采购编号：，分标名称：，分标编号：，包名称：，包号：</w:t>
      </w:r>
      <w:r>
        <w:rPr>
          <w:rFonts w:hint="eastAsia" w:ascii="宋体" w:hAnsi="Calibri" w:eastAsia="宋体" w:cs="Times New Roman"/>
          <w:color w:val="000000"/>
          <w:szCs w:val="21"/>
        </w:rPr>
        <w:t>的应答邀请而提供的应答保函。</w:t>
      </w:r>
    </w:p>
    <w:p w14:paraId="765A2D03">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我们</w:t>
      </w:r>
      <w:r>
        <w:rPr>
          <w:rFonts w:ascii="宋体" w:hAnsi="Calibri" w:eastAsia="宋体" w:cs="Times New Roman"/>
          <w:color w:val="000000"/>
          <w:szCs w:val="21"/>
          <w:u w:val="single"/>
        </w:rPr>
        <w:tab/>
      </w:r>
      <w:r>
        <w:rPr>
          <w:rFonts w:ascii="宋体" w:hAnsi="Calibri" w:eastAsia="宋体" w:cs="Times New Roman"/>
          <w:color w:val="000000"/>
          <w:szCs w:val="21"/>
          <w:u w:val="single"/>
        </w:rPr>
        <w:tab/>
      </w:r>
      <w:r>
        <w:rPr>
          <w:rFonts w:ascii="宋体" w:hAnsi="Calibri" w:eastAsia="宋体" w:cs="Times New Roman"/>
          <w:color w:val="000000"/>
          <w:szCs w:val="21"/>
          <w:u w:val="single"/>
        </w:rPr>
        <w:tab/>
      </w:r>
      <w:r>
        <w:rPr>
          <w:rFonts w:hint="eastAsia" w:ascii="宋体" w:hAnsi="Calibri" w:eastAsia="宋体" w:cs="Times New Roman"/>
          <w:color w:val="000000"/>
          <w:szCs w:val="21"/>
        </w:rPr>
        <w:t>（银行名称）无条件地、不可撤销地具结保证本行、其继承人和受让人，一旦在收到贵方提出的就下述任何一种事实的书面通知，立即无追索地向贵方支付金额为人民币</w:t>
      </w:r>
      <w:r>
        <w:rPr>
          <w:rFonts w:ascii="宋体" w:hAnsi="Calibri" w:eastAsia="宋体" w:cs="Times New Roman"/>
          <w:color w:val="000000"/>
          <w:szCs w:val="21"/>
          <w:u w:val="single"/>
        </w:rPr>
        <w:tab/>
      </w:r>
      <w:r>
        <w:rPr>
          <w:rFonts w:ascii="宋体" w:hAnsi="Calibri" w:eastAsia="宋体" w:cs="Times New Roman"/>
          <w:color w:val="000000"/>
          <w:szCs w:val="21"/>
          <w:u w:val="single"/>
        </w:rPr>
        <w:tab/>
      </w:r>
      <w:r>
        <w:rPr>
          <w:rFonts w:ascii="宋体" w:hAnsi="Calibri" w:eastAsia="宋体" w:cs="Times New Roman"/>
          <w:color w:val="000000"/>
          <w:szCs w:val="21"/>
          <w:u w:val="single"/>
        </w:rPr>
        <w:tab/>
      </w:r>
      <w:r>
        <w:rPr>
          <w:rFonts w:hint="eastAsia" w:ascii="宋体" w:hAnsi="Calibri" w:eastAsia="宋体" w:cs="Times New Roman"/>
          <w:color w:val="000000"/>
          <w:szCs w:val="21"/>
        </w:rPr>
        <w:t>元的保证金：</w:t>
      </w:r>
    </w:p>
    <w:p w14:paraId="7C7DC9F7">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w:t>
      </w:r>
      <w:r>
        <w:rPr>
          <w:rFonts w:ascii="宋体" w:hAnsi="Calibri" w:eastAsia="宋体" w:cs="Times New Roman"/>
          <w:color w:val="000000"/>
          <w:szCs w:val="21"/>
        </w:rPr>
        <w:t>1</w:t>
      </w:r>
      <w:r>
        <w:rPr>
          <w:rFonts w:hint="eastAsia" w:ascii="宋体" w:hAnsi="Calibri" w:eastAsia="宋体" w:cs="Times New Roman"/>
          <w:color w:val="000000"/>
          <w:szCs w:val="21"/>
        </w:rPr>
        <w:t>）在提交应答文件截止时间后应答人撤销其应答文件的；</w:t>
      </w:r>
    </w:p>
    <w:p w14:paraId="00BA0EEE">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w:t>
      </w:r>
      <w:r>
        <w:rPr>
          <w:rFonts w:ascii="宋体" w:hAnsi="Calibri" w:eastAsia="宋体" w:cs="Times New Roman"/>
          <w:color w:val="000000"/>
          <w:szCs w:val="21"/>
        </w:rPr>
        <w:t>2</w:t>
      </w:r>
      <w:r>
        <w:rPr>
          <w:rFonts w:hint="eastAsia" w:ascii="宋体" w:hAnsi="Calibri" w:eastAsia="宋体" w:cs="Times New Roman"/>
          <w:color w:val="000000"/>
          <w:szCs w:val="21"/>
        </w:rPr>
        <w:t>）成交人拒绝按采购文件的规定和应答文件的承诺签订合同的；</w:t>
      </w:r>
    </w:p>
    <w:p w14:paraId="7CDB8039">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w:t>
      </w:r>
      <w:r>
        <w:rPr>
          <w:rFonts w:ascii="宋体" w:hAnsi="Calibri" w:eastAsia="宋体" w:cs="Times New Roman"/>
          <w:color w:val="000000"/>
          <w:szCs w:val="21"/>
        </w:rPr>
        <w:t>3</w:t>
      </w:r>
      <w:r>
        <w:rPr>
          <w:rFonts w:hint="eastAsia" w:ascii="宋体" w:hAnsi="Calibri" w:eastAsia="宋体" w:cs="Times New Roman"/>
          <w:color w:val="000000"/>
          <w:szCs w:val="21"/>
        </w:rPr>
        <w:t>）成交人未按采购文件规定提交履约保证金的；</w:t>
      </w:r>
    </w:p>
    <w:p w14:paraId="0BD2FAA8">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w:t>
      </w:r>
      <w:r>
        <w:rPr>
          <w:rFonts w:ascii="宋体" w:hAnsi="Calibri" w:eastAsia="宋体" w:cs="Times New Roman"/>
          <w:color w:val="000000"/>
          <w:szCs w:val="21"/>
        </w:rPr>
        <w:t>4</w:t>
      </w:r>
      <w:r>
        <w:rPr>
          <w:rFonts w:hint="eastAsia" w:ascii="宋体" w:hAnsi="Calibri" w:eastAsia="宋体" w:cs="Times New Roman"/>
          <w:color w:val="000000"/>
          <w:szCs w:val="21"/>
        </w:rPr>
        <w:t>）在提交应答文件截止时间后主动对应答文件提出实质性修改的；</w:t>
      </w:r>
    </w:p>
    <w:p w14:paraId="37E6A5EB">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w:t>
      </w:r>
      <w:r>
        <w:rPr>
          <w:rFonts w:ascii="宋体" w:hAnsi="Calibri" w:eastAsia="宋体" w:cs="Times New Roman"/>
          <w:color w:val="000000"/>
          <w:szCs w:val="21"/>
        </w:rPr>
        <w:t>5</w:t>
      </w:r>
      <w:r>
        <w:rPr>
          <w:rFonts w:hint="eastAsia" w:ascii="宋体" w:hAnsi="Calibri" w:eastAsia="宋体" w:cs="Times New Roman"/>
          <w:color w:val="000000"/>
          <w:szCs w:val="21"/>
        </w:rPr>
        <w:t>）应答人串通应答或有其他违法行为的；</w:t>
      </w:r>
    </w:p>
    <w:p w14:paraId="26780CA1">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同时，我行无条件地、不可撤销地具结保证本行、其继承人和受让人，一旦在收到贵方提出的应答人未按照采购文件规定交纳采购代理服务费的书面通知，立即无追索地、按实际应支付的采购代理服务费金额向贵方支付保证金，该保证金最多不超过本保函第二段承诺的金额。</w:t>
      </w:r>
    </w:p>
    <w:p w14:paraId="66893150">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本保函自签发之日起生效，直至应答有效期满后止。如果贵方和应答人一致书面同意延长应答有效期的，则本保函有效期相应延长。</w:t>
      </w:r>
    </w:p>
    <w:p w14:paraId="3835A613">
      <w:pPr>
        <w:autoSpaceDE w:val="0"/>
        <w:autoSpaceDN w:val="0"/>
        <w:adjustRightInd w:val="0"/>
        <w:snapToGrid w:val="0"/>
        <w:spacing w:line="400" w:lineRule="exact"/>
        <w:ind w:firstLine="420" w:firstLineChars="200"/>
        <w:rPr>
          <w:rFonts w:ascii="宋体" w:hAnsi="Calibri" w:eastAsia="宋体" w:cs="Times New Roman"/>
          <w:color w:val="000000"/>
          <w:szCs w:val="21"/>
        </w:rPr>
      </w:pPr>
      <w:r>
        <w:rPr>
          <w:rFonts w:hint="eastAsia" w:ascii="宋体" w:hAnsi="Calibri" w:eastAsia="宋体" w:cs="Times New Roman"/>
          <w:color w:val="000000"/>
          <w:szCs w:val="21"/>
        </w:rPr>
        <w:t>如果应答人成交，本保函将在上述期满后继续生效，直至应答人提供符合合同规定的履约保证金为止。</w:t>
      </w:r>
    </w:p>
    <w:p w14:paraId="7D3102D6">
      <w:pPr>
        <w:tabs>
          <w:tab w:val="left" w:pos="7200"/>
        </w:tabs>
        <w:autoSpaceDE w:val="0"/>
        <w:autoSpaceDN w:val="0"/>
        <w:adjustRightInd w:val="0"/>
        <w:snapToGrid w:val="0"/>
        <w:spacing w:before="158" w:beforeLines="50" w:line="400" w:lineRule="exact"/>
        <w:ind w:left="3060" w:leftChars="1457" w:firstLine="420" w:firstLineChars="200"/>
        <w:rPr>
          <w:rFonts w:hint="eastAsia" w:ascii="Calibri" w:hAnsi="宋体" w:eastAsia="宋体" w:cs="Times New Roman"/>
          <w:color w:val="000000"/>
          <w:spacing w:val="8"/>
          <w:szCs w:val="21"/>
          <w:u w:val="single"/>
        </w:rPr>
      </w:pPr>
      <w:r>
        <w:rPr>
          <w:rFonts w:hint="eastAsia" w:ascii="宋体" w:hAnsi="Calibri" w:eastAsia="宋体" w:cs="Times New Roman"/>
          <w:color w:val="000000"/>
          <w:szCs w:val="21"/>
        </w:rPr>
        <w:t>出函银行名称：</w:t>
      </w:r>
      <w:r>
        <w:rPr>
          <w:rFonts w:hint="eastAsia" w:ascii="Calibri" w:hAnsi="宋体" w:eastAsia="宋体" w:cs="Times New Roman"/>
          <w:color w:val="000000"/>
          <w:spacing w:val="8"/>
          <w:szCs w:val="21"/>
          <w:u w:val="single"/>
        </w:rPr>
        <w:t>（盖章）</w:t>
      </w:r>
    </w:p>
    <w:p w14:paraId="5C46C713">
      <w:pPr>
        <w:tabs>
          <w:tab w:val="left" w:pos="7200"/>
        </w:tabs>
        <w:autoSpaceDE w:val="0"/>
        <w:autoSpaceDN w:val="0"/>
        <w:adjustRightInd w:val="0"/>
        <w:snapToGrid w:val="0"/>
        <w:spacing w:before="158" w:beforeLines="50" w:line="400" w:lineRule="exact"/>
        <w:ind w:left="3060" w:leftChars="1457" w:firstLine="420" w:firstLineChars="200"/>
        <w:rPr>
          <w:rFonts w:ascii="宋体" w:hAnsi="Calibri" w:eastAsia="宋体" w:cs="Times New Roman"/>
          <w:color w:val="000000"/>
          <w:szCs w:val="21"/>
          <w:u w:val="single"/>
        </w:rPr>
      </w:pPr>
      <w:r>
        <w:rPr>
          <w:rFonts w:hint="eastAsia" w:ascii="宋体" w:hAnsi="Calibri" w:eastAsia="宋体" w:cs="Times New Roman"/>
          <w:color w:val="000000"/>
          <w:szCs w:val="21"/>
        </w:rPr>
        <w:t>负责人：</w:t>
      </w:r>
      <w:r>
        <w:rPr>
          <w:rFonts w:hint="eastAsia" w:ascii="Calibri" w:hAnsi="Calibri" w:eastAsia="宋体" w:cs="Times New Roman"/>
          <w:color w:val="000000"/>
          <w:u w:val="single"/>
        </w:rPr>
        <w:t>（签字）</w:t>
      </w:r>
    </w:p>
    <w:p w14:paraId="224FFD25">
      <w:pPr>
        <w:tabs>
          <w:tab w:val="left" w:pos="7200"/>
        </w:tabs>
        <w:autoSpaceDE w:val="0"/>
        <w:autoSpaceDN w:val="0"/>
        <w:adjustRightInd w:val="0"/>
        <w:snapToGrid w:val="0"/>
        <w:spacing w:before="158" w:beforeLines="50" w:line="400" w:lineRule="exact"/>
        <w:ind w:left="3060" w:leftChars="1457" w:firstLine="420" w:firstLineChars="200"/>
        <w:rPr>
          <w:rFonts w:hint="eastAsia" w:ascii="宋体" w:hAnsi="宋体" w:eastAsia="宋体" w:cs="Times New Roman"/>
          <w:color w:val="000000"/>
          <w:szCs w:val="21"/>
        </w:rPr>
      </w:pPr>
      <w:r>
        <w:rPr>
          <w:rFonts w:hint="eastAsia" w:ascii="宋体" w:hAnsi="Calibri" w:eastAsia="宋体" w:cs="Times New Roman"/>
          <w:color w:val="000000"/>
          <w:szCs w:val="21"/>
        </w:rPr>
        <w:t>签发日期：</w:t>
      </w:r>
      <w:r>
        <w:rPr>
          <w:rFonts w:ascii="宋体" w:hAnsi="宋体" w:eastAsia="宋体" w:cs="Times New Roman"/>
          <w:color w:val="000000"/>
          <w:szCs w:val="21"/>
        </w:rPr>
        <w:t>XX 年 XX 月 XX 日</w:t>
      </w:r>
    </w:p>
    <w:p w14:paraId="71AF34BA">
      <w:pPr>
        <w:widowControl/>
        <w:spacing w:line="400" w:lineRule="exact"/>
        <w:jc w:val="left"/>
        <w:rPr>
          <w:rFonts w:hint="eastAsia" w:ascii="宋体" w:hAnsi="宋体" w:eastAsia="宋体" w:cs="Times New Roman"/>
          <w:color w:val="000000"/>
          <w:szCs w:val="21"/>
        </w:rPr>
      </w:pPr>
      <w:r>
        <w:rPr>
          <w:rFonts w:ascii="宋体" w:hAnsi="宋体" w:eastAsia="宋体" w:cs="Times New Roman"/>
          <w:color w:val="000000"/>
          <w:szCs w:val="21"/>
        </w:rPr>
        <w:br w:type="page"/>
      </w:r>
    </w:p>
    <w:p w14:paraId="6986BDED">
      <w:pPr>
        <w:numPr>
          <w:ilvl w:val="255"/>
          <w:numId w:val="0"/>
        </w:numPr>
        <w:adjustRightInd w:val="0"/>
        <w:snapToGrid w:val="0"/>
        <w:spacing w:line="400" w:lineRule="exact"/>
        <w:jc w:val="left"/>
        <w:outlineLvl w:val="4"/>
        <w:rPr>
          <w:rFonts w:ascii="黑体" w:hAnsi="Calibri" w:eastAsia="黑体" w:cs="Times New Roman"/>
          <w:color w:val="000000"/>
          <w:sz w:val="24"/>
          <w:szCs w:val="24"/>
        </w:rPr>
      </w:pPr>
      <w:r>
        <w:rPr>
          <w:rFonts w:hint="eastAsia" w:ascii="黑体" w:hAnsi="Calibri" w:eastAsia="黑体" w:cs="Times New Roman"/>
          <w:b/>
          <w:color w:val="000000"/>
          <w:sz w:val="24"/>
          <w:szCs w:val="24"/>
        </w:rPr>
        <w:t>1.3应答保证金明细表</w:t>
      </w:r>
    </w:p>
    <w:p w14:paraId="71311EC3">
      <w:pPr>
        <w:adjustRightInd w:val="0"/>
        <w:snapToGrid w:val="0"/>
        <w:jc w:val="left"/>
        <w:rPr>
          <w:rFonts w:ascii="黑体" w:hAnsi="Calibri" w:eastAsia="黑体" w:cs="Times New Roman"/>
          <w:color w:val="000000"/>
          <w:szCs w:val="21"/>
        </w:rPr>
      </w:pPr>
    </w:p>
    <w:tbl>
      <w:tblPr>
        <w:tblStyle w:val="9"/>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7"/>
        <w:gridCol w:w="1372"/>
        <w:gridCol w:w="712"/>
        <w:gridCol w:w="850"/>
        <w:gridCol w:w="1521"/>
        <w:gridCol w:w="1793"/>
      </w:tblGrid>
      <w:tr w14:paraId="3890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top w:val="double" w:color="auto" w:sz="4" w:space="0"/>
              <w:left w:val="nil"/>
            </w:tcBorders>
            <w:vAlign w:val="center"/>
          </w:tcPr>
          <w:p w14:paraId="04760DBD">
            <w:pPr>
              <w:widowControl/>
              <w:adjustRightInd w:val="0"/>
              <w:snapToGrid w:val="0"/>
              <w:spacing w:line="240" w:lineRule="atLeast"/>
              <w:jc w:val="center"/>
              <w:rPr>
                <w:rFonts w:hint="eastAsia" w:ascii="宋体" w:hAnsi="宋体" w:eastAsia="宋体" w:cs="Arial"/>
                <w:b/>
                <w:bCs/>
                <w:color w:val="000000"/>
              </w:rPr>
            </w:pPr>
            <w:r>
              <w:rPr>
                <w:rFonts w:hint="eastAsia" w:ascii="宋体" w:hAnsi="宋体" w:eastAsia="宋体" w:cs="Arial"/>
                <w:b/>
                <w:bCs/>
                <w:color w:val="000000"/>
              </w:rPr>
              <w:t>采购编号</w:t>
            </w:r>
          </w:p>
        </w:tc>
        <w:tc>
          <w:tcPr>
            <w:tcW w:w="1372" w:type="dxa"/>
            <w:tcBorders>
              <w:top w:val="double" w:color="auto" w:sz="4" w:space="0"/>
            </w:tcBorders>
            <w:vAlign w:val="center"/>
          </w:tcPr>
          <w:p w14:paraId="3FF9B88B">
            <w:pPr>
              <w:widowControl/>
              <w:adjustRightInd w:val="0"/>
              <w:snapToGrid w:val="0"/>
              <w:spacing w:line="240" w:lineRule="atLeast"/>
              <w:jc w:val="center"/>
              <w:rPr>
                <w:rFonts w:hint="eastAsia" w:ascii="宋体" w:hAnsi="宋体" w:eastAsia="宋体" w:cs="Arial"/>
                <w:b/>
                <w:bCs/>
                <w:color w:val="000000"/>
              </w:rPr>
            </w:pPr>
            <w:r>
              <w:rPr>
                <w:rFonts w:hint="eastAsia" w:ascii="宋体" w:hAnsi="宋体" w:eastAsia="宋体" w:cs="Times New Roman"/>
                <w:b/>
                <w:color w:val="000000"/>
                <w:szCs w:val="21"/>
              </w:rPr>
              <w:t>分标编号</w:t>
            </w:r>
          </w:p>
        </w:tc>
        <w:tc>
          <w:tcPr>
            <w:tcW w:w="712" w:type="dxa"/>
            <w:tcBorders>
              <w:top w:val="double" w:color="auto" w:sz="4" w:space="0"/>
            </w:tcBorders>
            <w:vAlign w:val="center"/>
          </w:tcPr>
          <w:p w14:paraId="6A297EC4">
            <w:pPr>
              <w:widowControl/>
              <w:adjustRightInd w:val="0"/>
              <w:snapToGrid w:val="0"/>
              <w:spacing w:line="240" w:lineRule="atLeast"/>
              <w:jc w:val="center"/>
              <w:rPr>
                <w:rFonts w:hint="eastAsia" w:ascii="宋体" w:hAnsi="宋体" w:eastAsia="宋体" w:cs="Arial"/>
                <w:b/>
                <w:bCs/>
                <w:color w:val="000000"/>
              </w:rPr>
            </w:pPr>
            <w:r>
              <w:rPr>
                <w:rFonts w:ascii="宋体" w:hAnsi="宋体" w:eastAsia="宋体" w:cs="Arial"/>
                <w:b/>
                <w:bCs/>
                <w:color w:val="000000"/>
              </w:rPr>
              <w:t>包号</w:t>
            </w:r>
          </w:p>
        </w:tc>
        <w:tc>
          <w:tcPr>
            <w:tcW w:w="850" w:type="dxa"/>
            <w:tcBorders>
              <w:top w:val="double" w:color="auto" w:sz="4" w:space="0"/>
            </w:tcBorders>
            <w:vAlign w:val="center"/>
          </w:tcPr>
          <w:p w14:paraId="54F10FFA">
            <w:pPr>
              <w:widowControl/>
              <w:adjustRightInd w:val="0"/>
              <w:snapToGrid w:val="0"/>
              <w:spacing w:line="240" w:lineRule="atLeast"/>
              <w:jc w:val="center"/>
              <w:rPr>
                <w:rFonts w:hint="eastAsia" w:ascii="宋体" w:hAnsi="宋体" w:eastAsia="宋体" w:cs="Arial"/>
                <w:b/>
                <w:bCs/>
                <w:color w:val="000000"/>
              </w:rPr>
            </w:pPr>
            <w:r>
              <w:rPr>
                <w:rFonts w:hint="eastAsia" w:ascii="宋体" w:hAnsi="宋体" w:eastAsia="宋体" w:cs="Arial"/>
                <w:b/>
                <w:bCs/>
                <w:color w:val="000000"/>
              </w:rPr>
              <w:t>包名称</w:t>
            </w:r>
          </w:p>
        </w:tc>
        <w:tc>
          <w:tcPr>
            <w:tcW w:w="1521" w:type="dxa"/>
            <w:tcBorders>
              <w:top w:val="double" w:color="auto" w:sz="4" w:space="0"/>
            </w:tcBorders>
            <w:vAlign w:val="center"/>
          </w:tcPr>
          <w:p w14:paraId="3EFEBD71">
            <w:pPr>
              <w:widowControl/>
              <w:adjustRightInd w:val="0"/>
              <w:snapToGrid w:val="0"/>
              <w:spacing w:line="240" w:lineRule="atLeast"/>
              <w:jc w:val="center"/>
              <w:rPr>
                <w:rFonts w:hint="eastAsia" w:ascii="宋体" w:hAnsi="宋体" w:eastAsia="宋体" w:cs="Arial"/>
                <w:b/>
                <w:bCs/>
                <w:color w:val="000000"/>
              </w:rPr>
            </w:pPr>
            <w:r>
              <w:rPr>
                <w:rFonts w:hint="eastAsia" w:ascii="宋体" w:hAnsi="宋体" w:eastAsia="宋体" w:cs="Arial"/>
                <w:b/>
                <w:bCs/>
                <w:color w:val="000000"/>
              </w:rPr>
              <w:t>应答保证金</w:t>
            </w:r>
          </w:p>
          <w:p w14:paraId="4DB666CD">
            <w:pPr>
              <w:widowControl/>
              <w:adjustRightInd w:val="0"/>
              <w:snapToGrid w:val="0"/>
              <w:spacing w:line="240" w:lineRule="atLeast"/>
              <w:jc w:val="center"/>
              <w:rPr>
                <w:rFonts w:hint="eastAsia" w:ascii="宋体" w:hAnsi="宋体" w:eastAsia="宋体" w:cs="Arial"/>
                <w:b/>
                <w:bCs/>
                <w:color w:val="000000"/>
              </w:rPr>
            </w:pPr>
            <w:r>
              <w:rPr>
                <w:rFonts w:hint="eastAsia" w:ascii="宋体" w:hAnsi="宋体" w:eastAsia="宋体" w:cs="Arial"/>
                <w:b/>
                <w:bCs/>
                <w:color w:val="000000"/>
              </w:rPr>
              <w:t>金额（万元）</w:t>
            </w:r>
          </w:p>
        </w:tc>
        <w:tc>
          <w:tcPr>
            <w:tcW w:w="1793" w:type="dxa"/>
            <w:tcBorders>
              <w:top w:val="double" w:color="auto" w:sz="4" w:space="0"/>
              <w:right w:val="nil"/>
            </w:tcBorders>
            <w:vAlign w:val="center"/>
          </w:tcPr>
          <w:p w14:paraId="69929CA3">
            <w:pPr>
              <w:widowControl/>
              <w:adjustRightInd w:val="0"/>
              <w:snapToGrid w:val="0"/>
              <w:spacing w:line="240" w:lineRule="atLeast"/>
              <w:jc w:val="center"/>
              <w:rPr>
                <w:rFonts w:hint="eastAsia" w:ascii="宋体" w:hAnsi="宋体" w:eastAsia="宋体" w:cs="Arial"/>
                <w:b/>
                <w:bCs/>
                <w:color w:val="000000"/>
              </w:rPr>
            </w:pPr>
            <w:r>
              <w:rPr>
                <w:rFonts w:hint="eastAsia" w:ascii="宋体" w:hAnsi="宋体" w:eastAsia="宋体" w:cs="Times New Roman"/>
                <w:b/>
                <w:color w:val="000000"/>
                <w:szCs w:val="21"/>
              </w:rPr>
              <w:t>汇款流水号</w:t>
            </w:r>
            <w:r>
              <w:rPr>
                <w:rFonts w:ascii="宋体" w:hAnsi="宋体" w:eastAsia="宋体" w:cs="Times New Roman"/>
                <w:b/>
                <w:color w:val="000000"/>
                <w:szCs w:val="21"/>
              </w:rPr>
              <w:t>/</w:t>
            </w:r>
            <w:r>
              <w:rPr>
                <w:rFonts w:hint="eastAsia" w:ascii="宋体" w:hAnsi="宋体" w:eastAsia="宋体" w:cs="Times New Roman"/>
                <w:b/>
                <w:color w:val="000000"/>
                <w:szCs w:val="21"/>
              </w:rPr>
              <w:t>保函编号</w:t>
            </w:r>
            <w:r>
              <w:rPr>
                <w:rFonts w:ascii="宋体" w:hAnsi="宋体" w:eastAsia="宋体" w:cs="Times New Roman"/>
                <w:b/>
                <w:color w:val="000000"/>
                <w:szCs w:val="21"/>
              </w:rPr>
              <w:t>/保单号</w:t>
            </w:r>
          </w:p>
        </w:tc>
      </w:tr>
      <w:tr w14:paraId="4C8D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left w:val="nil"/>
            </w:tcBorders>
          </w:tcPr>
          <w:p w14:paraId="0A85370C">
            <w:pPr>
              <w:keepNext/>
              <w:keepLines/>
              <w:adjustRightInd w:val="0"/>
              <w:snapToGrid w:val="0"/>
              <w:spacing w:line="240" w:lineRule="atLeast"/>
              <w:jc w:val="center"/>
              <w:outlineLvl w:val="0"/>
              <w:rPr>
                <w:rFonts w:hint="eastAsia" w:ascii="宋体" w:hAnsi="宋体" w:eastAsia="宋体" w:cs="Arial"/>
                <w:bCs/>
                <w:color w:val="000000"/>
              </w:rPr>
            </w:pPr>
          </w:p>
        </w:tc>
        <w:tc>
          <w:tcPr>
            <w:tcW w:w="1372" w:type="dxa"/>
          </w:tcPr>
          <w:p w14:paraId="339D833A">
            <w:pPr>
              <w:keepNext/>
              <w:keepLines/>
              <w:adjustRightInd w:val="0"/>
              <w:snapToGrid w:val="0"/>
              <w:spacing w:line="240" w:lineRule="atLeast"/>
              <w:jc w:val="center"/>
              <w:outlineLvl w:val="0"/>
              <w:rPr>
                <w:rFonts w:hint="eastAsia" w:ascii="宋体" w:hAnsi="宋体" w:eastAsia="宋体" w:cs="Arial"/>
                <w:bCs/>
                <w:color w:val="000000"/>
              </w:rPr>
            </w:pPr>
          </w:p>
        </w:tc>
        <w:tc>
          <w:tcPr>
            <w:tcW w:w="712" w:type="dxa"/>
          </w:tcPr>
          <w:p w14:paraId="3CC026EE">
            <w:pPr>
              <w:keepNext/>
              <w:keepLines/>
              <w:adjustRightInd w:val="0"/>
              <w:snapToGrid w:val="0"/>
              <w:spacing w:line="240" w:lineRule="atLeast"/>
              <w:jc w:val="center"/>
              <w:outlineLvl w:val="0"/>
              <w:rPr>
                <w:rFonts w:hint="eastAsia" w:ascii="宋体" w:hAnsi="宋体" w:eastAsia="宋体" w:cs="Arial"/>
                <w:bCs/>
                <w:color w:val="000000"/>
              </w:rPr>
            </w:pPr>
          </w:p>
        </w:tc>
        <w:tc>
          <w:tcPr>
            <w:tcW w:w="850" w:type="dxa"/>
          </w:tcPr>
          <w:p w14:paraId="32A250A7">
            <w:pPr>
              <w:keepNext/>
              <w:keepLines/>
              <w:adjustRightInd w:val="0"/>
              <w:snapToGrid w:val="0"/>
              <w:spacing w:line="240" w:lineRule="atLeast"/>
              <w:jc w:val="center"/>
              <w:outlineLvl w:val="0"/>
              <w:rPr>
                <w:rFonts w:hint="eastAsia" w:ascii="宋体" w:hAnsi="宋体" w:eastAsia="宋体" w:cs="Arial"/>
                <w:bCs/>
                <w:color w:val="000000"/>
              </w:rPr>
            </w:pPr>
          </w:p>
        </w:tc>
        <w:tc>
          <w:tcPr>
            <w:tcW w:w="1521" w:type="dxa"/>
          </w:tcPr>
          <w:p w14:paraId="17FCE87E">
            <w:pPr>
              <w:keepNext/>
              <w:keepLines/>
              <w:adjustRightInd w:val="0"/>
              <w:snapToGrid w:val="0"/>
              <w:spacing w:line="240" w:lineRule="atLeast"/>
              <w:jc w:val="center"/>
              <w:outlineLvl w:val="0"/>
              <w:rPr>
                <w:rFonts w:hint="eastAsia" w:ascii="宋体" w:hAnsi="宋体" w:eastAsia="宋体" w:cs="Arial"/>
                <w:bCs/>
                <w:color w:val="000000"/>
              </w:rPr>
            </w:pPr>
          </w:p>
        </w:tc>
        <w:tc>
          <w:tcPr>
            <w:tcW w:w="1793" w:type="dxa"/>
            <w:tcBorders>
              <w:right w:val="nil"/>
            </w:tcBorders>
          </w:tcPr>
          <w:p w14:paraId="5C6FEABC">
            <w:pPr>
              <w:keepNext/>
              <w:keepLines/>
              <w:adjustRightInd w:val="0"/>
              <w:snapToGrid w:val="0"/>
              <w:spacing w:line="240" w:lineRule="atLeast"/>
              <w:jc w:val="center"/>
              <w:outlineLvl w:val="0"/>
              <w:rPr>
                <w:rFonts w:hint="eastAsia" w:ascii="宋体" w:hAnsi="宋体" w:eastAsia="宋体" w:cs="Arial"/>
                <w:bCs/>
                <w:color w:val="000000"/>
              </w:rPr>
            </w:pPr>
          </w:p>
        </w:tc>
      </w:tr>
      <w:tr w14:paraId="3FA4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left w:val="nil"/>
            </w:tcBorders>
          </w:tcPr>
          <w:p w14:paraId="5C43F871">
            <w:pPr>
              <w:keepNext/>
              <w:keepLines/>
              <w:adjustRightInd w:val="0"/>
              <w:snapToGrid w:val="0"/>
              <w:spacing w:line="240" w:lineRule="atLeast"/>
              <w:jc w:val="center"/>
              <w:outlineLvl w:val="0"/>
              <w:rPr>
                <w:rFonts w:hint="eastAsia" w:ascii="宋体" w:hAnsi="宋体" w:eastAsia="宋体" w:cs="Arial"/>
                <w:bCs/>
                <w:color w:val="000000"/>
              </w:rPr>
            </w:pPr>
          </w:p>
        </w:tc>
        <w:tc>
          <w:tcPr>
            <w:tcW w:w="1372" w:type="dxa"/>
          </w:tcPr>
          <w:p w14:paraId="369EF259">
            <w:pPr>
              <w:keepNext/>
              <w:keepLines/>
              <w:adjustRightInd w:val="0"/>
              <w:snapToGrid w:val="0"/>
              <w:spacing w:line="240" w:lineRule="atLeast"/>
              <w:jc w:val="center"/>
              <w:outlineLvl w:val="0"/>
              <w:rPr>
                <w:rFonts w:hint="eastAsia" w:ascii="宋体" w:hAnsi="宋体" w:eastAsia="宋体" w:cs="Arial"/>
                <w:bCs/>
                <w:color w:val="000000"/>
              </w:rPr>
            </w:pPr>
          </w:p>
        </w:tc>
        <w:tc>
          <w:tcPr>
            <w:tcW w:w="712" w:type="dxa"/>
          </w:tcPr>
          <w:p w14:paraId="0AC41E5F">
            <w:pPr>
              <w:keepNext/>
              <w:keepLines/>
              <w:adjustRightInd w:val="0"/>
              <w:snapToGrid w:val="0"/>
              <w:spacing w:line="240" w:lineRule="atLeast"/>
              <w:jc w:val="center"/>
              <w:outlineLvl w:val="0"/>
              <w:rPr>
                <w:rFonts w:hint="eastAsia" w:ascii="宋体" w:hAnsi="宋体" w:eastAsia="宋体" w:cs="Arial"/>
                <w:bCs/>
                <w:color w:val="000000"/>
              </w:rPr>
            </w:pPr>
          </w:p>
        </w:tc>
        <w:tc>
          <w:tcPr>
            <w:tcW w:w="850" w:type="dxa"/>
          </w:tcPr>
          <w:p w14:paraId="20CDD46B">
            <w:pPr>
              <w:keepNext/>
              <w:keepLines/>
              <w:adjustRightInd w:val="0"/>
              <w:snapToGrid w:val="0"/>
              <w:spacing w:line="240" w:lineRule="atLeast"/>
              <w:jc w:val="center"/>
              <w:outlineLvl w:val="0"/>
              <w:rPr>
                <w:rFonts w:hint="eastAsia" w:ascii="宋体" w:hAnsi="宋体" w:eastAsia="宋体" w:cs="Arial"/>
                <w:bCs/>
                <w:color w:val="000000"/>
              </w:rPr>
            </w:pPr>
          </w:p>
        </w:tc>
        <w:tc>
          <w:tcPr>
            <w:tcW w:w="1521" w:type="dxa"/>
          </w:tcPr>
          <w:p w14:paraId="135ABF4D">
            <w:pPr>
              <w:keepNext/>
              <w:keepLines/>
              <w:adjustRightInd w:val="0"/>
              <w:snapToGrid w:val="0"/>
              <w:spacing w:line="240" w:lineRule="atLeast"/>
              <w:jc w:val="center"/>
              <w:outlineLvl w:val="0"/>
              <w:rPr>
                <w:rFonts w:hint="eastAsia" w:ascii="宋体" w:hAnsi="宋体" w:eastAsia="宋体" w:cs="Arial"/>
                <w:bCs/>
                <w:color w:val="000000"/>
              </w:rPr>
            </w:pPr>
          </w:p>
        </w:tc>
        <w:tc>
          <w:tcPr>
            <w:tcW w:w="1793" w:type="dxa"/>
            <w:tcBorders>
              <w:right w:val="nil"/>
            </w:tcBorders>
          </w:tcPr>
          <w:p w14:paraId="1B69A9D1">
            <w:pPr>
              <w:keepNext/>
              <w:keepLines/>
              <w:adjustRightInd w:val="0"/>
              <w:snapToGrid w:val="0"/>
              <w:spacing w:line="240" w:lineRule="atLeast"/>
              <w:jc w:val="center"/>
              <w:outlineLvl w:val="0"/>
              <w:rPr>
                <w:rFonts w:hint="eastAsia" w:ascii="宋体" w:hAnsi="宋体" w:eastAsia="宋体" w:cs="Arial"/>
                <w:bCs/>
                <w:color w:val="000000"/>
              </w:rPr>
            </w:pPr>
          </w:p>
        </w:tc>
      </w:tr>
      <w:tr w14:paraId="6536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left w:val="nil"/>
            </w:tcBorders>
          </w:tcPr>
          <w:p w14:paraId="24672280">
            <w:pPr>
              <w:keepNext/>
              <w:keepLines/>
              <w:adjustRightInd w:val="0"/>
              <w:snapToGrid w:val="0"/>
              <w:spacing w:line="240" w:lineRule="atLeast"/>
              <w:jc w:val="center"/>
              <w:outlineLvl w:val="0"/>
              <w:rPr>
                <w:rFonts w:hint="eastAsia" w:ascii="宋体" w:hAnsi="宋体" w:eastAsia="宋体" w:cs="Arial"/>
                <w:bCs/>
                <w:color w:val="000000"/>
              </w:rPr>
            </w:pPr>
          </w:p>
        </w:tc>
        <w:tc>
          <w:tcPr>
            <w:tcW w:w="1372" w:type="dxa"/>
          </w:tcPr>
          <w:p w14:paraId="23A35F32">
            <w:pPr>
              <w:keepNext/>
              <w:keepLines/>
              <w:adjustRightInd w:val="0"/>
              <w:snapToGrid w:val="0"/>
              <w:spacing w:line="240" w:lineRule="atLeast"/>
              <w:jc w:val="center"/>
              <w:outlineLvl w:val="0"/>
              <w:rPr>
                <w:rFonts w:hint="eastAsia" w:ascii="宋体" w:hAnsi="宋体" w:eastAsia="宋体" w:cs="Arial"/>
                <w:bCs/>
                <w:color w:val="000000"/>
              </w:rPr>
            </w:pPr>
          </w:p>
        </w:tc>
        <w:tc>
          <w:tcPr>
            <w:tcW w:w="712" w:type="dxa"/>
          </w:tcPr>
          <w:p w14:paraId="4D87BAB5">
            <w:pPr>
              <w:keepNext/>
              <w:keepLines/>
              <w:adjustRightInd w:val="0"/>
              <w:snapToGrid w:val="0"/>
              <w:spacing w:line="240" w:lineRule="atLeast"/>
              <w:jc w:val="center"/>
              <w:outlineLvl w:val="0"/>
              <w:rPr>
                <w:rFonts w:hint="eastAsia" w:ascii="宋体" w:hAnsi="宋体" w:eastAsia="宋体" w:cs="Arial"/>
                <w:bCs/>
                <w:color w:val="000000"/>
              </w:rPr>
            </w:pPr>
          </w:p>
        </w:tc>
        <w:tc>
          <w:tcPr>
            <w:tcW w:w="850" w:type="dxa"/>
          </w:tcPr>
          <w:p w14:paraId="6B129EC6">
            <w:pPr>
              <w:keepNext/>
              <w:keepLines/>
              <w:adjustRightInd w:val="0"/>
              <w:snapToGrid w:val="0"/>
              <w:spacing w:line="240" w:lineRule="atLeast"/>
              <w:jc w:val="center"/>
              <w:outlineLvl w:val="0"/>
              <w:rPr>
                <w:rFonts w:hint="eastAsia" w:ascii="宋体" w:hAnsi="宋体" w:eastAsia="宋体" w:cs="Arial"/>
                <w:bCs/>
                <w:color w:val="000000"/>
              </w:rPr>
            </w:pPr>
          </w:p>
        </w:tc>
        <w:tc>
          <w:tcPr>
            <w:tcW w:w="1521" w:type="dxa"/>
          </w:tcPr>
          <w:p w14:paraId="4461F6C9">
            <w:pPr>
              <w:keepNext/>
              <w:keepLines/>
              <w:adjustRightInd w:val="0"/>
              <w:snapToGrid w:val="0"/>
              <w:spacing w:line="240" w:lineRule="atLeast"/>
              <w:jc w:val="center"/>
              <w:outlineLvl w:val="0"/>
              <w:rPr>
                <w:rFonts w:hint="eastAsia" w:ascii="宋体" w:hAnsi="宋体" w:eastAsia="宋体" w:cs="Arial"/>
                <w:bCs/>
                <w:color w:val="000000"/>
              </w:rPr>
            </w:pPr>
          </w:p>
        </w:tc>
        <w:tc>
          <w:tcPr>
            <w:tcW w:w="1793" w:type="dxa"/>
            <w:tcBorders>
              <w:right w:val="nil"/>
            </w:tcBorders>
          </w:tcPr>
          <w:p w14:paraId="7D454360">
            <w:pPr>
              <w:keepNext/>
              <w:keepLines/>
              <w:adjustRightInd w:val="0"/>
              <w:snapToGrid w:val="0"/>
              <w:spacing w:line="240" w:lineRule="atLeast"/>
              <w:jc w:val="center"/>
              <w:outlineLvl w:val="0"/>
              <w:rPr>
                <w:rFonts w:hint="eastAsia" w:ascii="宋体" w:hAnsi="宋体" w:eastAsia="宋体" w:cs="Arial"/>
                <w:bCs/>
                <w:color w:val="000000"/>
              </w:rPr>
            </w:pPr>
          </w:p>
        </w:tc>
      </w:tr>
      <w:tr w14:paraId="11EE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left w:val="nil"/>
            </w:tcBorders>
          </w:tcPr>
          <w:p w14:paraId="7D06A02F">
            <w:pPr>
              <w:keepNext/>
              <w:keepLines/>
              <w:adjustRightInd w:val="0"/>
              <w:snapToGrid w:val="0"/>
              <w:spacing w:line="240" w:lineRule="atLeast"/>
              <w:jc w:val="center"/>
              <w:outlineLvl w:val="0"/>
              <w:rPr>
                <w:rFonts w:hint="eastAsia" w:ascii="宋体" w:hAnsi="宋体" w:eastAsia="宋体" w:cs="Arial"/>
                <w:bCs/>
                <w:color w:val="000000"/>
              </w:rPr>
            </w:pPr>
          </w:p>
        </w:tc>
        <w:tc>
          <w:tcPr>
            <w:tcW w:w="1372" w:type="dxa"/>
          </w:tcPr>
          <w:p w14:paraId="023C18EC">
            <w:pPr>
              <w:keepNext/>
              <w:keepLines/>
              <w:adjustRightInd w:val="0"/>
              <w:snapToGrid w:val="0"/>
              <w:spacing w:line="240" w:lineRule="atLeast"/>
              <w:jc w:val="center"/>
              <w:outlineLvl w:val="0"/>
              <w:rPr>
                <w:rFonts w:hint="eastAsia" w:ascii="宋体" w:hAnsi="宋体" w:eastAsia="宋体" w:cs="Arial"/>
                <w:bCs/>
                <w:color w:val="000000"/>
              </w:rPr>
            </w:pPr>
          </w:p>
        </w:tc>
        <w:tc>
          <w:tcPr>
            <w:tcW w:w="712" w:type="dxa"/>
          </w:tcPr>
          <w:p w14:paraId="5694D44C">
            <w:pPr>
              <w:keepNext/>
              <w:keepLines/>
              <w:adjustRightInd w:val="0"/>
              <w:snapToGrid w:val="0"/>
              <w:spacing w:line="240" w:lineRule="atLeast"/>
              <w:jc w:val="center"/>
              <w:outlineLvl w:val="0"/>
              <w:rPr>
                <w:rFonts w:hint="eastAsia" w:ascii="宋体" w:hAnsi="宋体" w:eastAsia="宋体" w:cs="Arial"/>
                <w:bCs/>
                <w:color w:val="000000"/>
              </w:rPr>
            </w:pPr>
          </w:p>
        </w:tc>
        <w:tc>
          <w:tcPr>
            <w:tcW w:w="850" w:type="dxa"/>
          </w:tcPr>
          <w:p w14:paraId="26A15B27">
            <w:pPr>
              <w:keepNext/>
              <w:keepLines/>
              <w:adjustRightInd w:val="0"/>
              <w:snapToGrid w:val="0"/>
              <w:spacing w:line="240" w:lineRule="atLeast"/>
              <w:jc w:val="center"/>
              <w:outlineLvl w:val="0"/>
              <w:rPr>
                <w:rFonts w:hint="eastAsia" w:ascii="宋体" w:hAnsi="宋体" w:eastAsia="宋体" w:cs="Arial"/>
                <w:bCs/>
                <w:color w:val="000000"/>
              </w:rPr>
            </w:pPr>
          </w:p>
        </w:tc>
        <w:tc>
          <w:tcPr>
            <w:tcW w:w="1521" w:type="dxa"/>
          </w:tcPr>
          <w:p w14:paraId="1732B519">
            <w:pPr>
              <w:keepNext/>
              <w:keepLines/>
              <w:adjustRightInd w:val="0"/>
              <w:snapToGrid w:val="0"/>
              <w:spacing w:line="240" w:lineRule="atLeast"/>
              <w:jc w:val="center"/>
              <w:outlineLvl w:val="0"/>
              <w:rPr>
                <w:rFonts w:hint="eastAsia" w:ascii="宋体" w:hAnsi="宋体" w:eastAsia="宋体" w:cs="Arial"/>
                <w:bCs/>
                <w:color w:val="000000"/>
              </w:rPr>
            </w:pPr>
          </w:p>
        </w:tc>
        <w:tc>
          <w:tcPr>
            <w:tcW w:w="1793" w:type="dxa"/>
            <w:tcBorders>
              <w:right w:val="nil"/>
            </w:tcBorders>
          </w:tcPr>
          <w:p w14:paraId="0F5A2FF7">
            <w:pPr>
              <w:keepNext/>
              <w:keepLines/>
              <w:adjustRightInd w:val="0"/>
              <w:snapToGrid w:val="0"/>
              <w:spacing w:line="240" w:lineRule="atLeast"/>
              <w:jc w:val="center"/>
              <w:outlineLvl w:val="0"/>
              <w:rPr>
                <w:rFonts w:hint="eastAsia" w:ascii="宋体" w:hAnsi="宋体" w:eastAsia="宋体" w:cs="Arial"/>
                <w:bCs/>
                <w:color w:val="000000"/>
              </w:rPr>
            </w:pPr>
          </w:p>
        </w:tc>
      </w:tr>
      <w:tr w14:paraId="2FC5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5" w:type="dxa"/>
            <w:gridSpan w:val="6"/>
            <w:tcBorders>
              <w:left w:val="nil"/>
              <w:right w:val="nil"/>
            </w:tcBorders>
          </w:tcPr>
          <w:p w14:paraId="1134C067">
            <w:pPr>
              <w:adjustRightInd w:val="0"/>
              <w:snapToGrid w:val="0"/>
              <w:spacing w:line="240" w:lineRule="atLeast"/>
              <w:jc w:val="center"/>
              <w:rPr>
                <w:rFonts w:hint="eastAsia" w:ascii="宋体" w:hAnsi="宋体" w:eastAsia="宋体" w:cs="Arial"/>
                <w:bCs/>
                <w:color w:val="000000"/>
              </w:rPr>
            </w:pPr>
            <w:r>
              <w:rPr>
                <w:rFonts w:hint="eastAsia" w:ascii="宋体" w:hAnsi="宋体" w:eastAsia="宋体" w:cs="Times New Roman"/>
                <w:b/>
                <w:color w:val="000000"/>
                <w:szCs w:val="21"/>
              </w:rPr>
              <w:t>应答保证金退回信息</w:t>
            </w:r>
          </w:p>
        </w:tc>
      </w:tr>
      <w:tr w14:paraId="1EED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left w:val="nil"/>
            </w:tcBorders>
            <w:vAlign w:val="center"/>
          </w:tcPr>
          <w:p w14:paraId="56EE8DBB">
            <w:pPr>
              <w:widowControl/>
              <w:adjustRightInd w:val="0"/>
              <w:snapToGrid w:val="0"/>
              <w:spacing w:line="240" w:lineRule="atLeast"/>
              <w:jc w:val="center"/>
              <w:rPr>
                <w:rFonts w:hint="eastAsia" w:ascii="宋体" w:hAnsi="宋体" w:eastAsia="宋体" w:cs="Arial"/>
                <w:bCs/>
                <w:color w:val="000000"/>
              </w:rPr>
            </w:pPr>
            <w:r>
              <w:rPr>
                <w:rFonts w:hint="eastAsia" w:ascii="宋体" w:hAnsi="宋体" w:eastAsia="宋体" w:cs="Times New Roman"/>
                <w:color w:val="000000"/>
                <w:szCs w:val="21"/>
              </w:rPr>
              <w:t>应答人名称</w:t>
            </w:r>
          </w:p>
        </w:tc>
        <w:tc>
          <w:tcPr>
            <w:tcW w:w="6248" w:type="dxa"/>
            <w:gridSpan w:val="5"/>
            <w:tcBorders>
              <w:right w:val="nil"/>
            </w:tcBorders>
          </w:tcPr>
          <w:p w14:paraId="18C028E3">
            <w:pPr>
              <w:keepNext/>
              <w:keepLines/>
              <w:adjustRightInd w:val="0"/>
              <w:snapToGrid w:val="0"/>
              <w:spacing w:line="240" w:lineRule="atLeast"/>
              <w:jc w:val="center"/>
              <w:outlineLvl w:val="0"/>
              <w:rPr>
                <w:rFonts w:hint="eastAsia" w:ascii="宋体" w:hAnsi="宋体" w:eastAsia="宋体" w:cs="Arial"/>
                <w:bCs/>
                <w:color w:val="000000"/>
              </w:rPr>
            </w:pPr>
          </w:p>
        </w:tc>
      </w:tr>
      <w:tr w14:paraId="3BF5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left w:val="nil"/>
            </w:tcBorders>
            <w:vAlign w:val="center"/>
          </w:tcPr>
          <w:p w14:paraId="0DCF1CD5">
            <w:pPr>
              <w:widowControl/>
              <w:adjustRightInd w:val="0"/>
              <w:snapToGrid w:val="0"/>
              <w:spacing w:line="240" w:lineRule="atLeast"/>
              <w:jc w:val="center"/>
              <w:rPr>
                <w:rFonts w:hint="eastAsia" w:ascii="宋体" w:hAnsi="宋体" w:eastAsia="宋体" w:cs="Arial"/>
                <w:bCs/>
                <w:color w:val="000000"/>
              </w:rPr>
            </w:pPr>
            <w:r>
              <w:rPr>
                <w:rFonts w:hint="eastAsia" w:ascii="宋体" w:hAnsi="宋体" w:eastAsia="宋体" w:cs="Times New Roman"/>
                <w:color w:val="000000"/>
                <w:szCs w:val="21"/>
              </w:rPr>
              <w:t>开户行全称</w:t>
            </w:r>
          </w:p>
        </w:tc>
        <w:tc>
          <w:tcPr>
            <w:tcW w:w="6248" w:type="dxa"/>
            <w:gridSpan w:val="5"/>
            <w:tcBorders>
              <w:right w:val="nil"/>
            </w:tcBorders>
          </w:tcPr>
          <w:p w14:paraId="5D91C310">
            <w:pPr>
              <w:keepNext/>
              <w:keepLines/>
              <w:adjustRightInd w:val="0"/>
              <w:snapToGrid w:val="0"/>
              <w:spacing w:line="240" w:lineRule="atLeast"/>
              <w:jc w:val="center"/>
              <w:outlineLvl w:val="0"/>
              <w:rPr>
                <w:rFonts w:hint="eastAsia" w:ascii="宋体" w:hAnsi="宋体" w:eastAsia="宋体" w:cs="Arial"/>
                <w:bCs/>
                <w:color w:val="000000"/>
              </w:rPr>
            </w:pPr>
          </w:p>
        </w:tc>
      </w:tr>
      <w:tr w14:paraId="4C81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left w:val="nil"/>
            </w:tcBorders>
            <w:vAlign w:val="center"/>
          </w:tcPr>
          <w:p w14:paraId="43DA7D32">
            <w:pPr>
              <w:widowControl/>
              <w:adjustRightInd w:val="0"/>
              <w:snapToGrid w:val="0"/>
              <w:spacing w:line="240" w:lineRule="atLeast"/>
              <w:jc w:val="center"/>
              <w:rPr>
                <w:rFonts w:hint="eastAsia" w:ascii="宋体" w:hAnsi="宋体" w:eastAsia="宋体" w:cs="Arial"/>
                <w:bCs/>
                <w:color w:val="000000"/>
              </w:rPr>
            </w:pPr>
            <w:r>
              <w:rPr>
                <w:rFonts w:hint="eastAsia" w:ascii="宋体" w:hAnsi="宋体" w:eastAsia="宋体" w:cs="Times New Roman"/>
                <w:color w:val="000000"/>
                <w:szCs w:val="21"/>
              </w:rPr>
              <w:t>开户行网点所在地</w:t>
            </w:r>
          </w:p>
        </w:tc>
        <w:tc>
          <w:tcPr>
            <w:tcW w:w="6248" w:type="dxa"/>
            <w:gridSpan w:val="5"/>
            <w:tcBorders>
              <w:right w:val="nil"/>
            </w:tcBorders>
          </w:tcPr>
          <w:p w14:paraId="3001B4CB">
            <w:pPr>
              <w:keepNext/>
              <w:keepLines/>
              <w:adjustRightInd w:val="0"/>
              <w:snapToGrid w:val="0"/>
              <w:spacing w:line="240" w:lineRule="atLeast"/>
              <w:jc w:val="center"/>
              <w:outlineLvl w:val="0"/>
              <w:rPr>
                <w:rFonts w:hint="eastAsia" w:ascii="宋体" w:hAnsi="宋体" w:eastAsia="宋体" w:cs="Arial"/>
                <w:bCs/>
                <w:color w:val="000000"/>
              </w:rPr>
            </w:pPr>
          </w:p>
        </w:tc>
      </w:tr>
      <w:tr w14:paraId="06A1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Borders>
              <w:left w:val="nil"/>
              <w:bottom w:val="double" w:color="auto" w:sz="4" w:space="0"/>
            </w:tcBorders>
            <w:vAlign w:val="center"/>
          </w:tcPr>
          <w:p w14:paraId="209C677C">
            <w:pPr>
              <w:widowControl/>
              <w:adjustRightInd w:val="0"/>
              <w:snapToGrid w:val="0"/>
              <w:spacing w:line="240" w:lineRule="atLeast"/>
              <w:jc w:val="center"/>
              <w:rPr>
                <w:rFonts w:hint="eastAsia" w:ascii="宋体" w:hAnsi="宋体" w:eastAsia="宋体" w:cs="Arial"/>
                <w:bCs/>
                <w:color w:val="000000"/>
              </w:rPr>
            </w:pPr>
            <w:r>
              <w:rPr>
                <w:rFonts w:hint="eastAsia" w:ascii="宋体" w:hAnsi="宋体" w:eastAsia="宋体" w:cs="Times New Roman"/>
                <w:color w:val="000000"/>
                <w:szCs w:val="21"/>
              </w:rPr>
              <w:t>账号</w:t>
            </w:r>
          </w:p>
        </w:tc>
        <w:tc>
          <w:tcPr>
            <w:tcW w:w="6248" w:type="dxa"/>
            <w:gridSpan w:val="5"/>
            <w:tcBorders>
              <w:bottom w:val="double" w:color="auto" w:sz="4" w:space="0"/>
              <w:right w:val="nil"/>
            </w:tcBorders>
          </w:tcPr>
          <w:p w14:paraId="2B3AB792">
            <w:pPr>
              <w:keepNext/>
              <w:keepLines/>
              <w:adjustRightInd w:val="0"/>
              <w:snapToGrid w:val="0"/>
              <w:spacing w:line="240" w:lineRule="atLeast"/>
              <w:jc w:val="center"/>
              <w:outlineLvl w:val="0"/>
              <w:rPr>
                <w:rFonts w:hint="eastAsia" w:ascii="宋体" w:hAnsi="宋体" w:eastAsia="宋体" w:cs="Arial"/>
                <w:bCs/>
                <w:color w:val="000000"/>
              </w:rPr>
            </w:pPr>
          </w:p>
        </w:tc>
      </w:tr>
    </w:tbl>
    <w:p w14:paraId="6F49C52E">
      <w:pPr>
        <w:adjustRightInd w:val="0"/>
        <w:snapToGrid w:val="0"/>
        <w:spacing w:line="400" w:lineRule="exact"/>
        <w:ind w:firstLine="420" w:firstLineChars="200"/>
        <w:rPr>
          <w:rFonts w:ascii="Calibri" w:hAnsi="Calibri" w:eastAsia="宋体" w:cs="Times New Roman"/>
          <w:color w:val="000000"/>
        </w:rPr>
      </w:pPr>
      <w:r>
        <w:rPr>
          <w:rFonts w:ascii="Calibri" w:hAnsi="Calibri" w:eastAsia="宋体" w:cs="Times New Roman"/>
          <w:color w:val="000000"/>
        </w:rPr>
        <w:t xml:space="preserve">1. </w:t>
      </w:r>
      <w:r>
        <w:rPr>
          <w:rFonts w:hint="eastAsia" w:ascii="Calibri" w:hAnsi="Calibri" w:eastAsia="宋体" w:cs="Times New Roman"/>
          <w:color w:val="000000"/>
        </w:rPr>
        <w:t>未按采购文件要求提交应答保证金的，</w:t>
      </w:r>
      <w:r>
        <w:rPr>
          <w:rFonts w:hint="eastAsia" w:ascii="宋体" w:hAnsi="宋体" w:eastAsia="宋体" w:cs="Times New Roman"/>
          <w:color w:val="000000"/>
        </w:rPr>
        <w:t>其应答作否决应答的处理</w:t>
      </w:r>
      <w:r>
        <w:rPr>
          <w:rFonts w:hint="eastAsia" w:ascii="Calibri" w:hAnsi="Calibri" w:eastAsia="宋体" w:cs="Times New Roman"/>
          <w:color w:val="000000"/>
        </w:rPr>
        <w:t>。</w:t>
      </w:r>
    </w:p>
    <w:p w14:paraId="7C1E582A">
      <w:pPr>
        <w:adjustRightInd w:val="0"/>
        <w:snapToGrid w:val="0"/>
        <w:spacing w:line="400" w:lineRule="exact"/>
        <w:ind w:firstLine="420" w:firstLineChars="200"/>
        <w:rPr>
          <w:rFonts w:hint="eastAsia" w:ascii="宋体" w:hAnsi="宋体" w:eastAsia="宋体" w:cs="宋体"/>
          <w:color w:val="000000"/>
          <w:szCs w:val="24"/>
        </w:rPr>
      </w:pPr>
      <w:r>
        <w:rPr>
          <w:rFonts w:ascii="Calibri" w:hAnsi="Calibri" w:eastAsia="宋体" w:cs="Times New Roman"/>
          <w:color w:val="000000"/>
        </w:rPr>
        <w:t xml:space="preserve">2. </w:t>
      </w:r>
      <w:r>
        <w:rPr>
          <w:rFonts w:hint="eastAsia" w:ascii="Calibri" w:hAnsi="Calibri" w:eastAsia="宋体" w:cs="Times New Roman"/>
          <w:color w:val="000000"/>
        </w:rPr>
        <w:t>应答人应以所应答的包为单位计算应答保证金，每包应答保证金的金额见采购文件规定。应答</w:t>
      </w:r>
      <w:r>
        <w:rPr>
          <w:rFonts w:hint="eastAsia" w:ascii="宋体" w:hAnsi="宋体" w:eastAsia="宋体" w:cs="Times New Roman"/>
          <w:color w:val="000000"/>
        </w:rPr>
        <w:t>人应按以上格式编制</w:t>
      </w:r>
      <w:r>
        <w:rPr>
          <w:rFonts w:hint="eastAsia" w:ascii="Calibri" w:hAnsi="Calibri" w:eastAsia="宋体" w:cs="Times New Roman"/>
          <w:color w:val="000000"/>
        </w:rPr>
        <w:t>应答</w:t>
      </w:r>
      <w:r>
        <w:rPr>
          <w:rFonts w:hint="eastAsia" w:ascii="宋体" w:hAnsi="宋体" w:eastAsia="宋体" w:cs="Times New Roman"/>
          <w:color w:val="000000"/>
        </w:rPr>
        <w:t>保证金明细表，对于未提供保证金明细表或所提供的明细表内容不全的、所提供的明细表内容表达描述模糊不清的，采购</w:t>
      </w:r>
      <w:r>
        <w:rPr>
          <w:rFonts w:hint="eastAsia" w:ascii="宋体" w:hAnsi="宋体" w:eastAsia="宋体" w:cs="宋体"/>
          <w:color w:val="000000"/>
          <w:szCs w:val="24"/>
        </w:rPr>
        <w:t>人将按照采购</w:t>
      </w:r>
      <w:r>
        <w:rPr>
          <w:rFonts w:ascii="宋体" w:hAnsi="宋体" w:eastAsia="宋体" w:cs="宋体"/>
          <w:color w:val="000000"/>
          <w:szCs w:val="24"/>
        </w:rPr>
        <w:t>编号、分标编号</w:t>
      </w:r>
      <w:r>
        <w:rPr>
          <w:rFonts w:hint="eastAsia" w:ascii="宋体" w:hAnsi="宋体" w:eastAsia="宋体" w:cs="宋体"/>
          <w:color w:val="000000"/>
          <w:szCs w:val="24"/>
        </w:rPr>
        <w:t>后三位</w:t>
      </w:r>
      <w:r>
        <w:rPr>
          <w:rFonts w:ascii="宋体" w:hAnsi="宋体" w:eastAsia="宋体" w:cs="宋体"/>
          <w:color w:val="000000"/>
          <w:szCs w:val="24"/>
        </w:rPr>
        <w:t>、</w:t>
      </w:r>
      <w:r>
        <w:rPr>
          <w:rFonts w:hint="eastAsia" w:ascii="宋体" w:hAnsi="宋体" w:eastAsia="宋体" w:cs="宋体"/>
          <w:color w:val="000000"/>
          <w:szCs w:val="24"/>
        </w:rPr>
        <w:t>包号的自然数顺序核定</w:t>
      </w:r>
      <w:r>
        <w:rPr>
          <w:rFonts w:ascii="宋体" w:hAnsi="宋体" w:eastAsia="宋体" w:cs="宋体"/>
          <w:color w:val="000000"/>
          <w:szCs w:val="24"/>
        </w:rPr>
        <w:t>。</w:t>
      </w:r>
    </w:p>
    <w:p w14:paraId="7649EF19">
      <w:pPr>
        <w:adjustRightInd w:val="0"/>
        <w:snapToGrid w:val="0"/>
        <w:spacing w:line="400" w:lineRule="exact"/>
        <w:outlineLvl w:val="4"/>
        <w:rPr>
          <w:rFonts w:hint="eastAsia" w:ascii="黑体" w:hAnsi="黑体" w:eastAsia="黑体" w:cs="Times New Roman"/>
          <w:b/>
          <w:sz w:val="24"/>
        </w:rPr>
      </w:pPr>
      <w:r>
        <w:rPr>
          <w:rFonts w:ascii="黑体" w:hAnsi="黑体" w:eastAsia="黑体" w:cs="Times New Roman"/>
          <w:b/>
          <w:sz w:val="24"/>
        </w:rPr>
        <w:t>1.4银行基本账户证明扫描件</w:t>
      </w:r>
    </w:p>
    <w:p w14:paraId="60365991">
      <w:pPr>
        <w:adjustRightInd w:val="0"/>
        <w:snapToGrid w:val="0"/>
        <w:spacing w:line="400" w:lineRule="exact"/>
        <w:outlineLvl w:val="4"/>
        <w:rPr>
          <w:rFonts w:hint="eastAsia" w:ascii="黑体" w:hAnsi="黑体" w:eastAsia="黑体" w:cs="Times New Roman"/>
          <w:b/>
          <w:sz w:val="24"/>
        </w:rPr>
      </w:pPr>
    </w:p>
    <w:p w14:paraId="3329372C">
      <w:pPr>
        <w:adjustRightInd w:val="0"/>
        <w:snapToGrid w:val="0"/>
        <w:spacing w:line="400" w:lineRule="exact"/>
        <w:outlineLvl w:val="3"/>
        <w:rPr>
          <w:rFonts w:ascii="黑体" w:hAnsi="Calibri" w:eastAsia="黑体" w:cs="Times New Roman"/>
          <w:b/>
          <w:color w:val="000000"/>
          <w:sz w:val="24"/>
          <w:szCs w:val="24"/>
        </w:rPr>
      </w:pPr>
      <w:r>
        <w:rPr>
          <w:rFonts w:hint="eastAsia" w:ascii="黑体" w:hAnsi="Calibri" w:eastAsia="黑体" w:cs="Times New Roman"/>
          <w:b/>
          <w:color w:val="000000"/>
          <w:sz w:val="24"/>
          <w:szCs w:val="24"/>
        </w:rPr>
        <w:t>2.应答人基本情况表</w:t>
      </w:r>
    </w:p>
    <w:p w14:paraId="1B9F5C54">
      <w:pPr>
        <w:jc w:val="center"/>
        <w:rPr>
          <w:rFonts w:hint="eastAsia"/>
        </w:rPr>
      </w:pPr>
      <w:r>
        <w:rPr>
          <w:rFonts w:ascii="Times New Roman" w:hAnsi="Times New Roman"/>
          <w:b/>
          <w:sz w:val="28"/>
        </w:rPr>
        <w:t>依托单位基本情况表</w:t>
      </w:r>
      <w:r>
        <w:rPr>
          <w:rFonts w:hint="eastAsia" w:ascii="Times New Roman" w:hAnsi="Times New Roman"/>
          <w:b/>
          <w:sz w:val="28"/>
        </w:rPr>
        <w:t>1</w:t>
      </w:r>
    </w:p>
    <w:tbl>
      <w:tblPr>
        <w:tblStyle w:val="9"/>
        <w:tblW w:w="960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68"/>
        <w:gridCol w:w="1389"/>
        <w:gridCol w:w="1530"/>
        <w:gridCol w:w="1665"/>
        <w:gridCol w:w="1559"/>
        <w:gridCol w:w="1509"/>
        <w:gridCol w:w="1587"/>
      </w:tblGrid>
      <w:tr w14:paraId="5C6C87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restart"/>
            <w:vAlign w:val="center"/>
          </w:tcPr>
          <w:p w14:paraId="4BA5BB50">
            <w:pPr>
              <w:jc w:val="center"/>
              <w:rPr>
                <w:rFonts w:hint="eastAsia"/>
              </w:rPr>
            </w:pPr>
            <w:r>
              <w:rPr>
                <w:rFonts w:ascii="Times New Roman" w:hAnsi="Times New Roman"/>
                <w:b/>
              </w:rPr>
              <w:t>基</w:t>
            </w:r>
            <w:r>
              <w:br w:type="textWrapping"/>
            </w:r>
            <w:r>
              <w:rPr>
                <w:rFonts w:ascii="Times New Roman" w:hAnsi="Times New Roman"/>
                <w:b/>
              </w:rPr>
              <w:t>本</w:t>
            </w:r>
            <w:r>
              <w:br w:type="textWrapping"/>
            </w:r>
            <w:r>
              <w:rPr>
                <w:rFonts w:ascii="Times New Roman" w:hAnsi="Times New Roman"/>
                <w:b/>
              </w:rPr>
              <w:t>信</w:t>
            </w:r>
            <w:r>
              <w:br w:type="textWrapping"/>
            </w:r>
            <w:r>
              <w:rPr>
                <w:rFonts w:ascii="Times New Roman" w:hAnsi="Times New Roman"/>
                <w:b/>
              </w:rPr>
              <w:t>息</w:t>
            </w:r>
          </w:p>
        </w:tc>
        <w:tc>
          <w:tcPr>
            <w:tcW w:w="1389" w:type="dxa"/>
            <w:vAlign w:val="center"/>
          </w:tcPr>
          <w:p w14:paraId="300FB9C4">
            <w:pPr>
              <w:jc w:val="center"/>
              <w:rPr>
                <w:rFonts w:hint="eastAsia"/>
              </w:rPr>
            </w:pPr>
            <w:r>
              <w:rPr>
                <w:rFonts w:ascii="Times New Roman" w:hAnsi="Times New Roman"/>
              </w:rPr>
              <w:t>单位名称</w:t>
            </w:r>
          </w:p>
        </w:tc>
        <w:tc>
          <w:tcPr>
            <w:tcW w:w="3195" w:type="dxa"/>
            <w:gridSpan w:val="2"/>
            <w:vAlign w:val="center"/>
          </w:tcPr>
          <w:p w14:paraId="6656558A">
            <w:pPr>
              <w:jc w:val="center"/>
              <w:rPr>
                <w:rFonts w:hint="eastAsia"/>
              </w:rPr>
            </w:pPr>
            <w:r>
              <w:rPr>
                <w:rFonts w:hint="eastAsia"/>
              </w:rPr>
              <w:t>北京交通大学</w:t>
            </w:r>
          </w:p>
        </w:tc>
        <w:tc>
          <w:tcPr>
            <w:tcW w:w="1559" w:type="dxa"/>
            <w:vAlign w:val="center"/>
          </w:tcPr>
          <w:p w14:paraId="191C77F6">
            <w:pPr>
              <w:jc w:val="center"/>
              <w:rPr>
                <w:rFonts w:hint="eastAsia"/>
              </w:rPr>
            </w:pPr>
            <w:r>
              <w:rPr>
                <w:rFonts w:ascii="Times New Roman" w:hAnsi="Times New Roman"/>
              </w:rPr>
              <w:t>法定代表人</w:t>
            </w:r>
          </w:p>
        </w:tc>
        <w:tc>
          <w:tcPr>
            <w:tcW w:w="3096" w:type="dxa"/>
            <w:gridSpan w:val="2"/>
            <w:vAlign w:val="center"/>
          </w:tcPr>
          <w:p w14:paraId="7432D043">
            <w:pPr>
              <w:jc w:val="center"/>
              <w:rPr>
                <w:rFonts w:hint="eastAsia"/>
              </w:rPr>
            </w:pPr>
            <w:r>
              <w:rPr>
                <w:rFonts w:hint="eastAsia"/>
              </w:rPr>
              <w:t>余祖俊</w:t>
            </w:r>
          </w:p>
        </w:tc>
      </w:tr>
      <w:tr w14:paraId="2805AB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continue"/>
            <w:vAlign w:val="center"/>
          </w:tcPr>
          <w:p w14:paraId="4A977917">
            <w:pPr>
              <w:rPr>
                <w:rFonts w:hint="eastAsia"/>
              </w:rPr>
            </w:pPr>
          </w:p>
        </w:tc>
        <w:tc>
          <w:tcPr>
            <w:tcW w:w="1389" w:type="dxa"/>
            <w:vAlign w:val="center"/>
          </w:tcPr>
          <w:p w14:paraId="300D52A7">
            <w:pPr>
              <w:jc w:val="center"/>
              <w:rPr>
                <w:rFonts w:hint="eastAsia"/>
              </w:rPr>
            </w:pPr>
            <w:r>
              <w:rPr>
                <w:rFonts w:ascii="Times New Roman" w:hAnsi="Times New Roman"/>
              </w:rPr>
              <w:t>地址</w:t>
            </w:r>
          </w:p>
        </w:tc>
        <w:tc>
          <w:tcPr>
            <w:tcW w:w="3195" w:type="dxa"/>
            <w:gridSpan w:val="2"/>
            <w:vAlign w:val="center"/>
          </w:tcPr>
          <w:p w14:paraId="0A28AEB5">
            <w:pPr>
              <w:jc w:val="center"/>
              <w:rPr>
                <w:rFonts w:hint="eastAsia"/>
              </w:rPr>
            </w:pPr>
            <w:r>
              <w:rPr>
                <w:rFonts w:hint="eastAsia"/>
              </w:rPr>
              <w:t>北京市海淀区上园村3号</w:t>
            </w:r>
          </w:p>
        </w:tc>
        <w:tc>
          <w:tcPr>
            <w:tcW w:w="1559" w:type="dxa"/>
            <w:vAlign w:val="center"/>
          </w:tcPr>
          <w:p w14:paraId="55C307A8">
            <w:pPr>
              <w:jc w:val="center"/>
              <w:rPr>
                <w:rFonts w:hint="eastAsia"/>
              </w:rPr>
            </w:pPr>
            <w:r>
              <w:rPr>
                <w:rFonts w:ascii="Times New Roman" w:hAnsi="Times New Roman"/>
              </w:rPr>
              <w:t>传真</w:t>
            </w:r>
          </w:p>
        </w:tc>
        <w:tc>
          <w:tcPr>
            <w:tcW w:w="3096" w:type="dxa"/>
            <w:gridSpan w:val="2"/>
            <w:vAlign w:val="center"/>
          </w:tcPr>
          <w:p w14:paraId="360990D2">
            <w:pPr>
              <w:jc w:val="center"/>
              <w:rPr>
                <w:rFonts w:hint="eastAsia" w:asciiTheme="minorEastAsia" w:hAnsiTheme="minorEastAsia"/>
              </w:rPr>
            </w:pPr>
            <w:r>
              <w:rPr>
                <w:rFonts w:asciiTheme="minorEastAsia" w:hAnsiTheme="minorEastAsia"/>
              </w:rPr>
              <w:t>010-51683030</w:t>
            </w:r>
          </w:p>
        </w:tc>
      </w:tr>
      <w:tr w14:paraId="4EFA21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continue"/>
            <w:vAlign w:val="center"/>
          </w:tcPr>
          <w:p w14:paraId="7C90ED7E">
            <w:pPr>
              <w:rPr>
                <w:rFonts w:hint="eastAsia"/>
              </w:rPr>
            </w:pPr>
          </w:p>
        </w:tc>
        <w:tc>
          <w:tcPr>
            <w:tcW w:w="1389" w:type="dxa"/>
            <w:vAlign w:val="center"/>
          </w:tcPr>
          <w:p w14:paraId="5EF3EA1E">
            <w:pPr>
              <w:jc w:val="center"/>
              <w:rPr>
                <w:rFonts w:hint="eastAsia"/>
              </w:rPr>
            </w:pPr>
            <w:r>
              <w:rPr>
                <w:rFonts w:ascii="Times New Roman" w:hAnsi="Times New Roman"/>
              </w:rPr>
              <w:t>法人资格</w:t>
            </w:r>
          </w:p>
        </w:tc>
        <w:tc>
          <w:tcPr>
            <w:tcW w:w="3195" w:type="dxa"/>
            <w:gridSpan w:val="2"/>
            <w:vAlign w:val="center"/>
          </w:tcPr>
          <w:p w14:paraId="4E6957BD">
            <w:pPr>
              <w:jc w:val="center"/>
              <w:rPr>
                <w:rFonts w:hint="eastAsia"/>
              </w:rPr>
            </w:pPr>
            <w:r>
              <w:rPr>
                <w:rFonts w:hint="eastAsia"/>
              </w:rPr>
              <w:t>独立法人</w:t>
            </w:r>
          </w:p>
        </w:tc>
        <w:tc>
          <w:tcPr>
            <w:tcW w:w="1559" w:type="dxa"/>
            <w:vAlign w:val="center"/>
          </w:tcPr>
          <w:p w14:paraId="3A57DB81">
            <w:pPr>
              <w:jc w:val="center"/>
              <w:rPr>
                <w:rFonts w:hint="eastAsia"/>
              </w:rPr>
            </w:pPr>
            <w:r>
              <w:rPr>
                <w:rFonts w:ascii="Times New Roman" w:hAnsi="Times New Roman"/>
              </w:rPr>
              <w:t>成立时间</w:t>
            </w:r>
          </w:p>
        </w:tc>
        <w:tc>
          <w:tcPr>
            <w:tcW w:w="3096" w:type="dxa"/>
            <w:gridSpan w:val="2"/>
            <w:vAlign w:val="center"/>
          </w:tcPr>
          <w:p w14:paraId="578CC8A4">
            <w:pPr>
              <w:jc w:val="center"/>
              <w:rPr>
                <w:rFonts w:hint="eastAsia"/>
              </w:rPr>
            </w:pPr>
            <w:r>
              <w:rPr>
                <w:rFonts w:hint="eastAsia"/>
              </w:rPr>
              <w:t>1943</w:t>
            </w:r>
          </w:p>
        </w:tc>
      </w:tr>
      <w:tr w14:paraId="7A9548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continue"/>
            <w:vAlign w:val="center"/>
          </w:tcPr>
          <w:p w14:paraId="6CD7C73D">
            <w:pPr>
              <w:rPr>
                <w:rFonts w:hint="eastAsia"/>
              </w:rPr>
            </w:pPr>
          </w:p>
        </w:tc>
        <w:tc>
          <w:tcPr>
            <w:tcW w:w="1389" w:type="dxa"/>
            <w:vAlign w:val="center"/>
          </w:tcPr>
          <w:p w14:paraId="2D034DB9">
            <w:pPr>
              <w:jc w:val="center"/>
              <w:rPr>
                <w:rFonts w:hint="eastAsia"/>
              </w:rPr>
            </w:pPr>
            <w:r>
              <w:rPr>
                <w:rFonts w:ascii="Times New Roman" w:hAnsi="Times New Roman"/>
              </w:rPr>
              <w:t>联系人</w:t>
            </w:r>
          </w:p>
        </w:tc>
        <w:tc>
          <w:tcPr>
            <w:tcW w:w="3195" w:type="dxa"/>
            <w:gridSpan w:val="2"/>
            <w:vAlign w:val="center"/>
          </w:tcPr>
          <w:p w14:paraId="72C96EAC">
            <w:pPr>
              <w:jc w:val="center"/>
              <w:rPr>
                <w:rFonts w:hint="eastAsia"/>
              </w:rPr>
            </w:pPr>
            <w:r>
              <w:rPr>
                <w:rFonts w:hint="eastAsia"/>
              </w:rPr>
              <w:t>余祖俊</w:t>
            </w:r>
          </w:p>
        </w:tc>
        <w:tc>
          <w:tcPr>
            <w:tcW w:w="1559" w:type="dxa"/>
            <w:vAlign w:val="center"/>
          </w:tcPr>
          <w:p w14:paraId="34A7ACBA">
            <w:pPr>
              <w:jc w:val="center"/>
              <w:rPr>
                <w:rFonts w:hint="eastAsia"/>
              </w:rPr>
            </w:pPr>
            <w:r>
              <w:rPr>
                <w:rFonts w:ascii="Times New Roman" w:hAnsi="Times New Roman"/>
              </w:rPr>
              <w:t>联系电话</w:t>
            </w:r>
          </w:p>
        </w:tc>
        <w:tc>
          <w:tcPr>
            <w:tcW w:w="3096" w:type="dxa"/>
            <w:gridSpan w:val="2"/>
            <w:vAlign w:val="center"/>
          </w:tcPr>
          <w:p w14:paraId="1F9A394F">
            <w:pPr>
              <w:jc w:val="center"/>
              <w:rPr>
                <w:rFonts w:hint="eastAsia"/>
              </w:rPr>
            </w:pPr>
            <w:r>
              <w:t>010-51685930</w:t>
            </w:r>
          </w:p>
        </w:tc>
      </w:tr>
      <w:tr w14:paraId="5361ED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continue"/>
            <w:vAlign w:val="center"/>
          </w:tcPr>
          <w:p w14:paraId="4BFB83A1">
            <w:pPr>
              <w:rPr>
                <w:rFonts w:hint="eastAsia"/>
              </w:rPr>
            </w:pPr>
          </w:p>
        </w:tc>
        <w:tc>
          <w:tcPr>
            <w:tcW w:w="1389" w:type="dxa"/>
            <w:vAlign w:val="center"/>
          </w:tcPr>
          <w:p w14:paraId="0AF59946">
            <w:pPr>
              <w:jc w:val="center"/>
              <w:rPr>
                <w:rFonts w:hint="eastAsia"/>
              </w:rPr>
            </w:pPr>
            <w:r>
              <w:rPr>
                <w:rFonts w:ascii="Times New Roman" w:hAnsi="Times New Roman"/>
              </w:rPr>
              <w:t>所在部门</w:t>
            </w:r>
          </w:p>
        </w:tc>
        <w:tc>
          <w:tcPr>
            <w:tcW w:w="3195" w:type="dxa"/>
            <w:gridSpan w:val="2"/>
            <w:vAlign w:val="center"/>
          </w:tcPr>
          <w:p w14:paraId="0B05C77C">
            <w:pPr>
              <w:jc w:val="center"/>
              <w:rPr>
                <w:rFonts w:hint="eastAsia"/>
              </w:rPr>
            </w:pPr>
          </w:p>
        </w:tc>
        <w:tc>
          <w:tcPr>
            <w:tcW w:w="1559" w:type="dxa"/>
            <w:vAlign w:val="center"/>
          </w:tcPr>
          <w:p w14:paraId="77C2843C">
            <w:pPr>
              <w:jc w:val="center"/>
              <w:rPr>
                <w:rFonts w:hint="eastAsia"/>
              </w:rPr>
            </w:pPr>
            <w:r>
              <w:rPr>
                <w:rFonts w:ascii="Times New Roman" w:hAnsi="Times New Roman"/>
              </w:rPr>
              <w:t>电子邮箱</w:t>
            </w:r>
          </w:p>
        </w:tc>
        <w:tc>
          <w:tcPr>
            <w:tcW w:w="3096" w:type="dxa"/>
            <w:gridSpan w:val="2"/>
            <w:vAlign w:val="center"/>
          </w:tcPr>
          <w:p w14:paraId="7C57E7BB">
            <w:pPr>
              <w:jc w:val="center"/>
              <w:rPr>
                <w:rFonts w:hint="eastAsia"/>
              </w:rPr>
            </w:pPr>
          </w:p>
        </w:tc>
      </w:tr>
      <w:tr w14:paraId="5E58EF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continue"/>
            <w:vAlign w:val="center"/>
          </w:tcPr>
          <w:p w14:paraId="6EE2A3AB">
            <w:pPr>
              <w:rPr>
                <w:rFonts w:hint="eastAsia"/>
              </w:rPr>
            </w:pPr>
          </w:p>
        </w:tc>
        <w:tc>
          <w:tcPr>
            <w:tcW w:w="1389" w:type="dxa"/>
            <w:vAlign w:val="center"/>
          </w:tcPr>
          <w:p w14:paraId="07ADBD7A">
            <w:pPr>
              <w:jc w:val="center"/>
              <w:rPr>
                <w:rFonts w:hint="eastAsia"/>
              </w:rPr>
            </w:pPr>
            <w:r>
              <w:rPr>
                <w:rFonts w:ascii="Times New Roman" w:hAnsi="Times New Roman"/>
              </w:rPr>
              <w:t>企业性质</w:t>
            </w:r>
          </w:p>
        </w:tc>
        <w:tc>
          <w:tcPr>
            <w:tcW w:w="7850" w:type="dxa"/>
            <w:gridSpan w:val="5"/>
            <w:vAlign w:val="center"/>
          </w:tcPr>
          <w:p w14:paraId="2F4AA998">
            <w:pPr>
              <w:jc w:val="center"/>
              <w:rPr>
                <w:rFonts w:hint="eastAsia"/>
              </w:rPr>
            </w:pPr>
            <w:r>
              <w:rPr>
                <w:rFonts w:hint="eastAsia"/>
              </w:rPr>
              <w:t>事业单位</w:t>
            </w:r>
          </w:p>
        </w:tc>
      </w:tr>
      <w:tr w14:paraId="5EB50F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1" w:hRule="atLeast"/>
          <w:jc w:val="center"/>
        </w:trPr>
        <w:tc>
          <w:tcPr>
            <w:tcW w:w="368" w:type="dxa"/>
            <w:vMerge w:val="continue"/>
            <w:vAlign w:val="center"/>
          </w:tcPr>
          <w:p w14:paraId="14E9060D">
            <w:pPr>
              <w:rPr>
                <w:rFonts w:hint="eastAsia"/>
              </w:rPr>
            </w:pPr>
          </w:p>
        </w:tc>
        <w:tc>
          <w:tcPr>
            <w:tcW w:w="1389" w:type="dxa"/>
            <w:vAlign w:val="center"/>
          </w:tcPr>
          <w:p w14:paraId="4A99E090">
            <w:pPr>
              <w:rPr>
                <w:rFonts w:hint="eastAsia"/>
              </w:rPr>
            </w:pPr>
            <w:r>
              <w:rPr>
                <w:rFonts w:ascii="Times New Roman" w:hAnsi="Times New Roman"/>
              </w:rPr>
              <w:t>单位概况</w:t>
            </w:r>
          </w:p>
        </w:tc>
        <w:tc>
          <w:tcPr>
            <w:tcW w:w="7850" w:type="dxa"/>
            <w:gridSpan w:val="5"/>
            <w:vAlign w:val="center"/>
          </w:tcPr>
          <w:p w14:paraId="6EB16FA7">
            <w:pPr>
              <w:rPr>
                <w:rFonts w:hint="eastAsia"/>
                <w:b/>
                <w:bCs/>
              </w:rPr>
            </w:pPr>
          </w:p>
          <w:p w14:paraId="28154065">
            <w:pPr>
              <w:jc w:val="center"/>
              <w:rPr>
                <w:rFonts w:hint="eastAsia"/>
              </w:rPr>
            </w:pPr>
            <w:r>
              <w:t>北京交通大学位于北京市海淀区，校本部占地约1000亩，建筑面积超过100万平方米，并在山东威海、河北雄安设有校区。学校由教育部、交通运输部、北京市人民政府及中国国家铁路集团有限公司共建，是全国重点大学，工、管、经、理、文、法、哲等多学科协调发展，以信息、管理学科为优势，交通科学与技术为特色</w:t>
            </w:r>
          </w:p>
          <w:p w14:paraId="0C48C4DD">
            <w:pPr>
              <w:jc w:val="center"/>
              <w:rPr>
                <w:rFonts w:hint="eastAsia"/>
              </w:rPr>
            </w:pPr>
          </w:p>
        </w:tc>
      </w:tr>
      <w:tr w14:paraId="3D2DFB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jc w:val="center"/>
        </w:trPr>
        <w:tc>
          <w:tcPr>
            <w:tcW w:w="368" w:type="dxa"/>
            <w:vMerge w:val="restart"/>
            <w:vAlign w:val="center"/>
          </w:tcPr>
          <w:p w14:paraId="632EEA0D">
            <w:pPr>
              <w:jc w:val="center"/>
              <w:rPr>
                <w:rFonts w:hint="eastAsia"/>
              </w:rPr>
            </w:pPr>
            <w:r>
              <w:rPr>
                <w:rFonts w:ascii="Times New Roman" w:hAnsi="Times New Roman"/>
                <w:b/>
              </w:rPr>
              <w:t>资</w:t>
            </w:r>
            <w:r>
              <w:br w:type="textWrapping"/>
            </w:r>
            <w:r>
              <w:rPr>
                <w:rFonts w:ascii="Times New Roman" w:hAnsi="Times New Roman"/>
                <w:b/>
              </w:rPr>
              <w:t>产</w:t>
            </w:r>
            <w:r>
              <w:br w:type="textWrapping"/>
            </w:r>
            <w:r>
              <w:rPr>
                <w:rFonts w:ascii="Times New Roman" w:hAnsi="Times New Roman"/>
                <w:b/>
              </w:rPr>
              <w:t>、</w:t>
            </w:r>
            <w:r>
              <w:br w:type="textWrapping"/>
            </w:r>
            <w:r>
              <w:rPr>
                <w:rFonts w:ascii="Times New Roman" w:hAnsi="Times New Roman"/>
                <w:b/>
              </w:rPr>
              <w:t>经</w:t>
            </w:r>
            <w:r>
              <w:br w:type="textWrapping"/>
            </w:r>
            <w:r>
              <w:rPr>
                <w:rFonts w:ascii="Times New Roman" w:hAnsi="Times New Roman"/>
                <w:b/>
              </w:rPr>
              <w:t>营</w:t>
            </w:r>
            <w:r>
              <w:br w:type="textWrapping"/>
            </w:r>
            <w:r>
              <w:rPr>
                <w:rFonts w:ascii="Times New Roman" w:hAnsi="Times New Roman"/>
                <w:b/>
              </w:rPr>
              <w:t>和</w:t>
            </w:r>
            <w:r>
              <w:br w:type="textWrapping"/>
            </w:r>
            <w:r>
              <w:rPr>
                <w:rFonts w:ascii="Times New Roman" w:hAnsi="Times New Roman"/>
                <w:b/>
              </w:rPr>
              <w:t>研</w:t>
            </w:r>
            <w:r>
              <w:br w:type="textWrapping"/>
            </w:r>
            <w:r>
              <w:rPr>
                <w:rFonts w:ascii="Times New Roman" w:hAnsi="Times New Roman"/>
                <w:b/>
              </w:rPr>
              <w:t>发</w:t>
            </w:r>
            <w:r>
              <w:br w:type="textWrapping"/>
            </w:r>
            <w:r>
              <w:rPr>
                <w:rFonts w:ascii="Times New Roman" w:hAnsi="Times New Roman"/>
                <w:b/>
              </w:rPr>
              <w:t>情</w:t>
            </w:r>
            <w:r>
              <w:br w:type="textWrapping"/>
            </w:r>
            <w:r>
              <w:rPr>
                <w:rFonts w:ascii="Times New Roman" w:hAnsi="Times New Roman"/>
                <w:b/>
              </w:rPr>
              <w:t>况</w:t>
            </w:r>
          </w:p>
        </w:tc>
        <w:tc>
          <w:tcPr>
            <w:tcW w:w="9239" w:type="dxa"/>
            <w:gridSpan w:val="6"/>
            <w:vAlign w:val="center"/>
          </w:tcPr>
          <w:p w14:paraId="19D5E139">
            <w:pPr>
              <w:jc w:val="center"/>
              <w:rPr>
                <w:rFonts w:hint="eastAsia"/>
              </w:rPr>
            </w:pPr>
            <w:r>
              <w:rPr>
                <w:rFonts w:ascii="Times New Roman" w:hAnsi="Times New Roman"/>
              </w:rPr>
              <w:t>资产及经营状况</w:t>
            </w:r>
          </w:p>
        </w:tc>
      </w:tr>
      <w:tr w14:paraId="7B2393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jc w:val="center"/>
        </w:trPr>
        <w:tc>
          <w:tcPr>
            <w:tcW w:w="368" w:type="dxa"/>
            <w:vMerge w:val="continue"/>
            <w:vAlign w:val="center"/>
          </w:tcPr>
          <w:p w14:paraId="28210AB7">
            <w:pPr>
              <w:rPr>
                <w:rFonts w:hint="eastAsia"/>
              </w:rPr>
            </w:pPr>
          </w:p>
        </w:tc>
        <w:tc>
          <w:tcPr>
            <w:tcW w:w="1389" w:type="dxa"/>
            <w:vAlign w:val="center"/>
          </w:tcPr>
          <w:p w14:paraId="16A4C6E8">
            <w:pPr>
              <w:jc w:val="center"/>
              <w:rPr>
                <w:rFonts w:hint="eastAsia"/>
              </w:rPr>
            </w:pPr>
            <w:r>
              <w:rPr>
                <w:rFonts w:ascii="Times New Roman" w:hAnsi="Times New Roman"/>
              </w:rPr>
              <w:t>注册资本</w:t>
            </w:r>
          </w:p>
        </w:tc>
        <w:tc>
          <w:tcPr>
            <w:tcW w:w="1530" w:type="dxa"/>
            <w:vAlign w:val="center"/>
          </w:tcPr>
          <w:p w14:paraId="4A6F5D24">
            <w:pPr>
              <w:jc w:val="center"/>
              <w:rPr>
                <w:rFonts w:hint="eastAsia"/>
              </w:rPr>
            </w:pPr>
            <w:r>
              <w:rPr>
                <w:rFonts w:hint="eastAsia"/>
              </w:rPr>
              <w:t>131123</w:t>
            </w:r>
            <w:r>
              <w:rPr>
                <w:rFonts w:hint="eastAsia" w:ascii="宋体" w:hAnsi="宋体"/>
              </w:rPr>
              <w:t>万元</w:t>
            </w:r>
          </w:p>
        </w:tc>
        <w:tc>
          <w:tcPr>
            <w:tcW w:w="1665" w:type="dxa"/>
            <w:vAlign w:val="center"/>
          </w:tcPr>
          <w:p w14:paraId="2D550406">
            <w:pPr>
              <w:jc w:val="center"/>
              <w:rPr>
                <w:rFonts w:hint="eastAsia"/>
              </w:rPr>
            </w:pPr>
            <w:r>
              <w:rPr>
                <w:rFonts w:ascii="Times New Roman" w:hAnsi="Times New Roman"/>
              </w:rPr>
              <w:t>总资产额</w:t>
            </w:r>
          </w:p>
        </w:tc>
        <w:tc>
          <w:tcPr>
            <w:tcW w:w="1559" w:type="dxa"/>
            <w:vAlign w:val="center"/>
          </w:tcPr>
          <w:p w14:paraId="31881AC5">
            <w:pPr>
              <w:jc w:val="center"/>
              <w:rPr>
                <w:rFonts w:hint="eastAsia"/>
              </w:rPr>
            </w:pPr>
            <w:r>
              <w:t>31699.19</w:t>
            </w:r>
            <w:r>
              <w:rPr>
                <w:rFonts w:hint="eastAsia" w:ascii="宋体" w:hAnsi="宋体"/>
              </w:rPr>
              <w:t>万元</w:t>
            </w:r>
          </w:p>
        </w:tc>
        <w:tc>
          <w:tcPr>
            <w:tcW w:w="1509" w:type="dxa"/>
            <w:vAlign w:val="center"/>
          </w:tcPr>
          <w:p w14:paraId="4D77C112">
            <w:pPr>
              <w:jc w:val="center"/>
              <w:rPr>
                <w:rFonts w:hint="eastAsia"/>
              </w:rPr>
            </w:pPr>
            <w:r>
              <w:rPr>
                <w:rFonts w:ascii="Times New Roman" w:hAnsi="Times New Roman"/>
              </w:rPr>
              <w:t>固定资产</w:t>
            </w:r>
          </w:p>
        </w:tc>
        <w:tc>
          <w:tcPr>
            <w:tcW w:w="1587" w:type="dxa"/>
            <w:vAlign w:val="center"/>
          </w:tcPr>
          <w:p w14:paraId="0636B0A6">
            <w:pPr>
              <w:jc w:val="center"/>
              <w:rPr>
                <w:rFonts w:hint="eastAsia"/>
              </w:rPr>
            </w:pPr>
            <w:r>
              <w:t>22903.21</w:t>
            </w:r>
            <w:r>
              <w:rPr>
                <w:rFonts w:hint="eastAsia" w:ascii="宋体" w:hAnsi="宋体"/>
              </w:rPr>
              <w:t>万元</w:t>
            </w:r>
          </w:p>
        </w:tc>
      </w:tr>
      <w:tr w14:paraId="20BD9B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jc w:val="center"/>
        </w:trPr>
        <w:tc>
          <w:tcPr>
            <w:tcW w:w="368" w:type="dxa"/>
            <w:vMerge w:val="continue"/>
            <w:vAlign w:val="center"/>
          </w:tcPr>
          <w:p w14:paraId="1ED9466E">
            <w:pPr>
              <w:rPr>
                <w:rFonts w:hint="eastAsia"/>
              </w:rPr>
            </w:pPr>
          </w:p>
        </w:tc>
        <w:tc>
          <w:tcPr>
            <w:tcW w:w="1389" w:type="dxa"/>
            <w:vAlign w:val="center"/>
          </w:tcPr>
          <w:p w14:paraId="106FB651">
            <w:pPr>
              <w:jc w:val="center"/>
              <w:rPr>
                <w:rFonts w:hint="eastAsia"/>
              </w:rPr>
            </w:pPr>
            <w:r>
              <w:rPr>
                <w:rFonts w:ascii="Times New Roman" w:hAnsi="Times New Roman"/>
              </w:rPr>
              <w:t>总负债额</w:t>
            </w:r>
          </w:p>
        </w:tc>
        <w:tc>
          <w:tcPr>
            <w:tcW w:w="1530" w:type="dxa"/>
            <w:vAlign w:val="center"/>
          </w:tcPr>
          <w:p w14:paraId="28B1F86D">
            <w:pPr>
              <w:jc w:val="center"/>
              <w:rPr>
                <w:rFonts w:hint="eastAsia"/>
              </w:rPr>
            </w:pPr>
          </w:p>
        </w:tc>
        <w:tc>
          <w:tcPr>
            <w:tcW w:w="1665" w:type="dxa"/>
            <w:vAlign w:val="center"/>
          </w:tcPr>
          <w:p w14:paraId="4E942D83">
            <w:pPr>
              <w:jc w:val="center"/>
              <w:rPr>
                <w:rFonts w:hint="eastAsia"/>
              </w:rPr>
            </w:pPr>
            <w:r>
              <w:rPr>
                <w:rFonts w:ascii="Times New Roman" w:hAnsi="Times New Roman"/>
              </w:rPr>
              <w:t>负债率</w:t>
            </w:r>
          </w:p>
        </w:tc>
        <w:tc>
          <w:tcPr>
            <w:tcW w:w="1559" w:type="dxa"/>
            <w:vAlign w:val="center"/>
          </w:tcPr>
          <w:p w14:paraId="25A2D21C">
            <w:pPr>
              <w:jc w:val="center"/>
              <w:rPr>
                <w:rFonts w:hint="eastAsia"/>
              </w:rPr>
            </w:pPr>
          </w:p>
        </w:tc>
        <w:tc>
          <w:tcPr>
            <w:tcW w:w="1509" w:type="dxa"/>
            <w:vAlign w:val="center"/>
          </w:tcPr>
          <w:p w14:paraId="726335A4">
            <w:pPr>
              <w:jc w:val="center"/>
              <w:rPr>
                <w:rFonts w:hint="eastAsia"/>
              </w:rPr>
            </w:pPr>
          </w:p>
        </w:tc>
        <w:tc>
          <w:tcPr>
            <w:tcW w:w="1587" w:type="dxa"/>
            <w:vAlign w:val="center"/>
          </w:tcPr>
          <w:p w14:paraId="630DBAA1">
            <w:pPr>
              <w:jc w:val="center"/>
              <w:rPr>
                <w:rFonts w:hint="eastAsia"/>
              </w:rPr>
            </w:pPr>
          </w:p>
        </w:tc>
      </w:tr>
      <w:tr w14:paraId="2F6ED7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jc w:val="center"/>
        </w:trPr>
        <w:tc>
          <w:tcPr>
            <w:tcW w:w="368" w:type="dxa"/>
            <w:vMerge w:val="continue"/>
            <w:vAlign w:val="center"/>
          </w:tcPr>
          <w:p w14:paraId="2507A9CF">
            <w:pPr>
              <w:rPr>
                <w:rFonts w:hint="eastAsia"/>
              </w:rPr>
            </w:pPr>
          </w:p>
        </w:tc>
        <w:tc>
          <w:tcPr>
            <w:tcW w:w="1389" w:type="dxa"/>
            <w:vAlign w:val="center"/>
          </w:tcPr>
          <w:p w14:paraId="320A2086">
            <w:pPr>
              <w:jc w:val="center"/>
              <w:rPr>
                <w:rFonts w:hint="eastAsia"/>
              </w:rPr>
            </w:pPr>
            <w:r>
              <w:rPr>
                <w:rFonts w:ascii="Times New Roman" w:hAnsi="Times New Roman"/>
              </w:rPr>
              <w:t>主营收入</w:t>
            </w:r>
          </w:p>
        </w:tc>
        <w:tc>
          <w:tcPr>
            <w:tcW w:w="1530" w:type="dxa"/>
            <w:vAlign w:val="center"/>
          </w:tcPr>
          <w:p w14:paraId="498E829B">
            <w:pPr>
              <w:jc w:val="center"/>
              <w:rPr>
                <w:rFonts w:hint="eastAsia"/>
              </w:rPr>
            </w:pPr>
          </w:p>
        </w:tc>
        <w:tc>
          <w:tcPr>
            <w:tcW w:w="1665" w:type="dxa"/>
            <w:vAlign w:val="center"/>
          </w:tcPr>
          <w:p w14:paraId="7B354A8C">
            <w:pPr>
              <w:jc w:val="center"/>
              <w:rPr>
                <w:rFonts w:hint="eastAsia"/>
              </w:rPr>
            </w:pPr>
            <w:r>
              <w:rPr>
                <w:rFonts w:ascii="Times New Roman" w:hAnsi="Times New Roman"/>
              </w:rPr>
              <w:t>其它收入</w:t>
            </w:r>
          </w:p>
        </w:tc>
        <w:tc>
          <w:tcPr>
            <w:tcW w:w="1559" w:type="dxa"/>
            <w:vAlign w:val="center"/>
          </w:tcPr>
          <w:p w14:paraId="4679DFAF">
            <w:pPr>
              <w:jc w:val="center"/>
              <w:rPr>
                <w:rFonts w:hint="eastAsia"/>
              </w:rPr>
            </w:pPr>
          </w:p>
        </w:tc>
        <w:tc>
          <w:tcPr>
            <w:tcW w:w="1509" w:type="dxa"/>
            <w:vAlign w:val="center"/>
          </w:tcPr>
          <w:p w14:paraId="4C871C1B">
            <w:pPr>
              <w:jc w:val="center"/>
              <w:rPr>
                <w:rFonts w:hint="eastAsia"/>
              </w:rPr>
            </w:pPr>
            <w:r>
              <w:rPr>
                <w:rFonts w:ascii="Times New Roman" w:hAnsi="Times New Roman"/>
              </w:rPr>
              <w:t>利润总额</w:t>
            </w:r>
          </w:p>
        </w:tc>
        <w:tc>
          <w:tcPr>
            <w:tcW w:w="1587" w:type="dxa"/>
            <w:vAlign w:val="center"/>
          </w:tcPr>
          <w:p w14:paraId="764E2859">
            <w:pPr>
              <w:jc w:val="center"/>
              <w:rPr>
                <w:rFonts w:hint="eastAsia"/>
              </w:rPr>
            </w:pPr>
          </w:p>
        </w:tc>
      </w:tr>
      <w:tr w14:paraId="7D8FD3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jc w:val="center"/>
        </w:trPr>
        <w:tc>
          <w:tcPr>
            <w:tcW w:w="368" w:type="dxa"/>
            <w:vMerge w:val="continue"/>
            <w:vAlign w:val="center"/>
          </w:tcPr>
          <w:p w14:paraId="4A594B28">
            <w:pPr>
              <w:rPr>
                <w:rFonts w:hint="eastAsia"/>
              </w:rPr>
            </w:pPr>
          </w:p>
        </w:tc>
        <w:tc>
          <w:tcPr>
            <w:tcW w:w="9239" w:type="dxa"/>
            <w:gridSpan w:val="6"/>
            <w:vAlign w:val="center"/>
          </w:tcPr>
          <w:p w14:paraId="5EA51126">
            <w:pPr>
              <w:jc w:val="center"/>
              <w:rPr>
                <w:rFonts w:hint="eastAsia"/>
              </w:rPr>
            </w:pPr>
            <w:r>
              <w:rPr>
                <w:rFonts w:ascii="Times New Roman" w:hAnsi="Times New Roman"/>
              </w:rPr>
              <w:t>人力资源情况</w:t>
            </w:r>
          </w:p>
        </w:tc>
      </w:tr>
      <w:tr w14:paraId="6FD65A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1" w:hRule="atLeast"/>
          <w:jc w:val="center"/>
        </w:trPr>
        <w:tc>
          <w:tcPr>
            <w:tcW w:w="368" w:type="dxa"/>
            <w:vMerge w:val="continue"/>
            <w:vAlign w:val="center"/>
          </w:tcPr>
          <w:p w14:paraId="11C1B48B">
            <w:pPr>
              <w:rPr>
                <w:rFonts w:hint="eastAsia"/>
              </w:rPr>
            </w:pPr>
          </w:p>
        </w:tc>
        <w:tc>
          <w:tcPr>
            <w:tcW w:w="1389" w:type="dxa"/>
            <w:vAlign w:val="center"/>
          </w:tcPr>
          <w:p w14:paraId="4F37E7C6">
            <w:pPr>
              <w:jc w:val="center"/>
              <w:rPr>
                <w:rFonts w:hint="eastAsia"/>
              </w:rPr>
            </w:pPr>
            <w:r>
              <w:rPr>
                <w:rFonts w:ascii="Times New Roman" w:hAnsi="Times New Roman"/>
              </w:rPr>
              <w:t>员工总数</w:t>
            </w:r>
          </w:p>
        </w:tc>
        <w:tc>
          <w:tcPr>
            <w:tcW w:w="1530" w:type="dxa"/>
            <w:vAlign w:val="center"/>
          </w:tcPr>
          <w:p w14:paraId="2EC3885F">
            <w:pPr>
              <w:jc w:val="center"/>
              <w:rPr>
                <w:rFonts w:hint="eastAsia"/>
              </w:rPr>
            </w:pPr>
            <w:r>
              <w:rPr>
                <w:rFonts w:hint="eastAsia"/>
              </w:rPr>
              <w:t>2972</w:t>
            </w:r>
          </w:p>
        </w:tc>
        <w:tc>
          <w:tcPr>
            <w:tcW w:w="1665" w:type="dxa"/>
            <w:vAlign w:val="center"/>
          </w:tcPr>
          <w:p w14:paraId="1E537E81">
            <w:pPr>
              <w:jc w:val="center"/>
              <w:rPr>
                <w:rFonts w:hint="eastAsia"/>
              </w:rPr>
            </w:pPr>
            <w:r>
              <w:rPr>
                <w:rFonts w:ascii="Times New Roman" w:hAnsi="Times New Roman"/>
              </w:rPr>
              <w:t>技术人员数量</w:t>
            </w:r>
          </w:p>
        </w:tc>
        <w:tc>
          <w:tcPr>
            <w:tcW w:w="1559" w:type="dxa"/>
            <w:vAlign w:val="center"/>
          </w:tcPr>
          <w:p w14:paraId="0428D41D">
            <w:pPr>
              <w:jc w:val="center"/>
              <w:rPr>
                <w:rFonts w:hint="eastAsia"/>
              </w:rPr>
            </w:pPr>
            <w:r>
              <w:rPr>
                <w:rFonts w:hint="eastAsia"/>
              </w:rPr>
              <w:t>1286</w:t>
            </w:r>
          </w:p>
        </w:tc>
        <w:tc>
          <w:tcPr>
            <w:tcW w:w="1509" w:type="dxa"/>
            <w:vAlign w:val="center"/>
          </w:tcPr>
          <w:p w14:paraId="2D5E0752">
            <w:pPr>
              <w:jc w:val="center"/>
              <w:rPr>
                <w:rFonts w:hint="eastAsia"/>
              </w:rPr>
            </w:pPr>
            <w:r>
              <w:rPr>
                <w:rFonts w:ascii="Times New Roman" w:hAnsi="Times New Roman"/>
              </w:rPr>
              <w:t>技术人员</w:t>
            </w:r>
            <w:r>
              <w:br w:type="textWrapping"/>
            </w:r>
            <w:r>
              <w:rPr>
                <w:rFonts w:ascii="Times New Roman" w:hAnsi="Times New Roman"/>
              </w:rPr>
              <w:t>占比</w:t>
            </w:r>
          </w:p>
        </w:tc>
        <w:tc>
          <w:tcPr>
            <w:tcW w:w="1587" w:type="dxa"/>
            <w:vAlign w:val="center"/>
          </w:tcPr>
          <w:p w14:paraId="0B4BA3C4">
            <w:pPr>
              <w:jc w:val="center"/>
              <w:rPr>
                <w:rFonts w:hint="eastAsia"/>
              </w:rPr>
            </w:pPr>
          </w:p>
        </w:tc>
      </w:tr>
      <w:tr w14:paraId="37A83D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1" w:hRule="atLeast"/>
          <w:jc w:val="center"/>
        </w:trPr>
        <w:tc>
          <w:tcPr>
            <w:tcW w:w="368" w:type="dxa"/>
            <w:vMerge w:val="continue"/>
            <w:vAlign w:val="center"/>
          </w:tcPr>
          <w:p w14:paraId="0D6A8C24">
            <w:pPr>
              <w:rPr>
                <w:rFonts w:hint="eastAsia"/>
              </w:rPr>
            </w:pPr>
          </w:p>
        </w:tc>
        <w:tc>
          <w:tcPr>
            <w:tcW w:w="1389" w:type="dxa"/>
            <w:vAlign w:val="center"/>
          </w:tcPr>
          <w:p w14:paraId="4B8EFF58">
            <w:pPr>
              <w:jc w:val="center"/>
              <w:rPr>
                <w:rFonts w:hint="eastAsia"/>
              </w:rPr>
            </w:pPr>
            <w:r>
              <w:rPr>
                <w:rFonts w:ascii="Times New Roman" w:hAnsi="Times New Roman"/>
              </w:rPr>
              <w:t>项目管理人数</w:t>
            </w:r>
          </w:p>
        </w:tc>
        <w:tc>
          <w:tcPr>
            <w:tcW w:w="1530" w:type="dxa"/>
            <w:vAlign w:val="center"/>
          </w:tcPr>
          <w:p w14:paraId="47E6AAA2">
            <w:pPr>
              <w:jc w:val="center"/>
              <w:rPr>
                <w:rFonts w:hint="eastAsia"/>
              </w:rPr>
            </w:pPr>
            <w:r>
              <w:rPr>
                <w:rFonts w:hint="eastAsia"/>
              </w:rPr>
              <w:t>1877</w:t>
            </w:r>
          </w:p>
        </w:tc>
        <w:tc>
          <w:tcPr>
            <w:tcW w:w="1665" w:type="dxa"/>
            <w:vAlign w:val="center"/>
          </w:tcPr>
          <w:p w14:paraId="772CF69E">
            <w:pPr>
              <w:jc w:val="center"/>
              <w:rPr>
                <w:rFonts w:hint="eastAsia"/>
              </w:rPr>
            </w:pPr>
            <w:r>
              <w:rPr>
                <w:rFonts w:ascii="Times New Roman" w:hAnsi="Times New Roman"/>
              </w:rPr>
              <w:t>团队带头人</w:t>
            </w:r>
            <w:r>
              <w:br w:type="textWrapping"/>
            </w:r>
            <w:r>
              <w:rPr>
                <w:rFonts w:ascii="Times New Roman" w:hAnsi="Times New Roman"/>
              </w:rPr>
              <w:t>是否为全职</w:t>
            </w:r>
          </w:p>
        </w:tc>
        <w:tc>
          <w:tcPr>
            <w:tcW w:w="4655" w:type="dxa"/>
            <w:gridSpan w:val="3"/>
            <w:vAlign w:val="center"/>
          </w:tcPr>
          <w:p w14:paraId="12FE0F93">
            <w:pPr>
              <w:jc w:val="center"/>
              <w:rPr>
                <w:rFonts w:hint="eastAsia"/>
              </w:rPr>
            </w:pPr>
            <w:r>
              <w:rPr>
                <w:rFonts w:ascii="Times New Roman" w:hAnsi="Times New Roman"/>
              </w:rPr>
              <w:t>□全职      □兼职      □其它__________</w:t>
            </w:r>
          </w:p>
        </w:tc>
      </w:tr>
      <w:tr w14:paraId="67F353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jc w:val="center"/>
        </w:trPr>
        <w:tc>
          <w:tcPr>
            <w:tcW w:w="368" w:type="dxa"/>
            <w:vMerge w:val="continue"/>
            <w:vAlign w:val="center"/>
          </w:tcPr>
          <w:p w14:paraId="4C5646FE">
            <w:pPr>
              <w:rPr>
                <w:rFonts w:hint="eastAsia"/>
              </w:rPr>
            </w:pPr>
          </w:p>
        </w:tc>
        <w:tc>
          <w:tcPr>
            <w:tcW w:w="9239" w:type="dxa"/>
            <w:gridSpan w:val="6"/>
            <w:vAlign w:val="center"/>
          </w:tcPr>
          <w:p w14:paraId="24EE605B">
            <w:pPr>
              <w:jc w:val="center"/>
              <w:rPr>
                <w:rFonts w:hint="eastAsia"/>
              </w:rPr>
            </w:pPr>
            <w:r>
              <w:rPr>
                <w:rFonts w:ascii="Times New Roman" w:hAnsi="Times New Roman"/>
              </w:rPr>
              <w:t>诉讼及担保情况说明</w:t>
            </w:r>
          </w:p>
        </w:tc>
      </w:tr>
      <w:tr w14:paraId="736553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jc w:val="center"/>
        </w:trPr>
        <w:tc>
          <w:tcPr>
            <w:tcW w:w="368" w:type="dxa"/>
            <w:vMerge w:val="continue"/>
            <w:vAlign w:val="center"/>
          </w:tcPr>
          <w:p w14:paraId="7CE9A49D">
            <w:pPr>
              <w:rPr>
                <w:rFonts w:hint="eastAsia"/>
              </w:rPr>
            </w:pPr>
          </w:p>
        </w:tc>
        <w:tc>
          <w:tcPr>
            <w:tcW w:w="1389" w:type="dxa"/>
            <w:vAlign w:val="center"/>
          </w:tcPr>
          <w:p w14:paraId="2A5D1279">
            <w:pPr>
              <w:jc w:val="center"/>
              <w:rPr>
                <w:rFonts w:hint="eastAsia"/>
              </w:rPr>
            </w:pPr>
            <w:r>
              <w:rPr>
                <w:rFonts w:ascii="Times New Roman" w:hAnsi="Times New Roman"/>
              </w:rPr>
              <w:t>是否存在影响项目的诉讼</w:t>
            </w:r>
          </w:p>
        </w:tc>
        <w:tc>
          <w:tcPr>
            <w:tcW w:w="7850" w:type="dxa"/>
            <w:gridSpan w:val="5"/>
            <w:vAlign w:val="center"/>
          </w:tcPr>
          <w:p w14:paraId="4F9A741D">
            <w:pPr>
              <w:rPr>
                <w:rFonts w:hint="eastAsia"/>
              </w:rPr>
            </w:pPr>
            <w:r>
              <w:rPr>
                <w:rFonts w:ascii="Segoe UI Symbol" w:hAnsi="Segoe UI Symbol" w:cs="Segoe UI Symbol"/>
              </w:rPr>
              <w:t>☑</w:t>
            </w:r>
            <w:r>
              <w:rPr>
                <w:rFonts w:ascii="Times New Roman" w:hAnsi="Times New Roman"/>
              </w:rPr>
              <w:t>否，   □  是   说明：________________________________________</w:t>
            </w:r>
          </w:p>
        </w:tc>
      </w:tr>
      <w:tr w14:paraId="76545E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jc w:val="center"/>
        </w:trPr>
        <w:tc>
          <w:tcPr>
            <w:tcW w:w="368" w:type="dxa"/>
            <w:vMerge w:val="continue"/>
            <w:vAlign w:val="center"/>
          </w:tcPr>
          <w:p w14:paraId="113997DA">
            <w:pPr>
              <w:rPr>
                <w:rFonts w:hint="eastAsia"/>
              </w:rPr>
            </w:pPr>
          </w:p>
        </w:tc>
        <w:tc>
          <w:tcPr>
            <w:tcW w:w="1389" w:type="dxa"/>
            <w:vAlign w:val="center"/>
          </w:tcPr>
          <w:p w14:paraId="698348CE">
            <w:pPr>
              <w:jc w:val="center"/>
              <w:rPr>
                <w:rFonts w:hint="eastAsia"/>
              </w:rPr>
            </w:pPr>
            <w:r>
              <w:rPr>
                <w:rFonts w:ascii="Times New Roman" w:hAnsi="Times New Roman"/>
              </w:rPr>
              <w:t>是否存在影响运营的担保</w:t>
            </w:r>
          </w:p>
        </w:tc>
        <w:tc>
          <w:tcPr>
            <w:tcW w:w="7850" w:type="dxa"/>
            <w:gridSpan w:val="5"/>
            <w:vAlign w:val="center"/>
          </w:tcPr>
          <w:p w14:paraId="6C8CF308">
            <w:pPr>
              <w:rPr>
                <w:rFonts w:hint="eastAsia"/>
              </w:rPr>
            </w:pPr>
            <w:r>
              <w:rPr>
                <w:rFonts w:ascii="Segoe UI Symbol" w:hAnsi="Segoe UI Symbol" w:cs="Segoe UI Symbol"/>
              </w:rPr>
              <w:t>☑</w:t>
            </w:r>
            <w:r>
              <w:rPr>
                <w:rFonts w:ascii="Times New Roman" w:hAnsi="Times New Roman"/>
              </w:rPr>
              <w:t>否，   □  是   说明：________________________________________</w:t>
            </w:r>
          </w:p>
        </w:tc>
      </w:tr>
    </w:tbl>
    <w:p w14:paraId="1DC704FF">
      <w:pPr>
        <w:rPr>
          <w:rFonts w:hint="eastAsia"/>
        </w:rPr>
      </w:pPr>
      <w:r>
        <w:br w:type="page"/>
      </w:r>
    </w:p>
    <w:tbl>
      <w:tblPr>
        <w:tblStyle w:val="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68"/>
        <w:gridCol w:w="2324"/>
        <w:gridCol w:w="2778"/>
        <w:gridCol w:w="2948"/>
        <w:gridCol w:w="1871"/>
      </w:tblGrid>
      <w:tr w14:paraId="2ECDC3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5" w:hRule="atLeast"/>
          <w:jc w:val="center"/>
        </w:trPr>
        <w:tc>
          <w:tcPr>
            <w:tcW w:w="368" w:type="dxa"/>
            <w:vAlign w:val="center"/>
          </w:tcPr>
          <w:p w14:paraId="77176899">
            <w:pPr>
              <w:jc w:val="center"/>
              <w:rPr>
                <w:rFonts w:hint="eastAsia"/>
              </w:rPr>
            </w:pPr>
          </w:p>
        </w:tc>
        <w:tc>
          <w:tcPr>
            <w:tcW w:w="9921" w:type="dxa"/>
            <w:gridSpan w:val="4"/>
            <w:vAlign w:val="center"/>
          </w:tcPr>
          <w:p w14:paraId="2414333E">
            <w:pPr>
              <w:ind w:left="720"/>
              <w:rPr>
                <w:rFonts w:ascii="Times New Roman" w:hAnsi="Times New Roman"/>
              </w:rPr>
            </w:pPr>
            <w:r>
              <w:rPr>
                <w:rFonts w:ascii="Times New Roman" w:hAnsi="Times New Roman"/>
              </w:rPr>
              <w:t>经营范围</w:t>
            </w:r>
          </w:p>
          <w:p w14:paraId="7C53E4E4">
            <w:pPr>
              <w:numPr>
                <w:ilvl w:val="0"/>
                <w:numId w:val="1"/>
              </w:numPr>
              <w:rPr>
                <w:rFonts w:ascii="Times New Roman" w:hAnsi="Times New Roman"/>
              </w:rPr>
            </w:pPr>
            <w:r>
              <w:rPr>
                <w:rFonts w:ascii="Times New Roman" w:hAnsi="Times New Roman"/>
              </w:rPr>
              <w:t>北京交通大学的主要经营范围包括高等学历人才培养、科技文化发展、相关科学研究、继续教育和专业培训等。</w:t>
            </w:r>
          </w:p>
          <w:p w14:paraId="3980E854">
            <w:pPr>
              <w:numPr>
                <w:ilvl w:val="0"/>
                <w:numId w:val="1"/>
              </w:numPr>
              <w:rPr>
                <w:rFonts w:ascii="Times New Roman" w:hAnsi="Times New Roman"/>
              </w:rPr>
            </w:pPr>
            <w:r>
              <w:rPr>
                <w:rFonts w:ascii="Times New Roman" w:hAnsi="Times New Roman"/>
              </w:rPr>
              <w:t>经营范围详细信息</w:t>
            </w:r>
          </w:p>
          <w:p w14:paraId="215DAEC4">
            <w:pPr>
              <w:numPr>
                <w:ilvl w:val="0"/>
                <w:numId w:val="1"/>
              </w:numPr>
              <w:rPr>
                <w:rFonts w:ascii="Times New Roman" w:hAnsi="Times New Roman"/>
              </w:rPr>
            </w:pPr>
            <w:r>
              <w:rPr>
                <w:rFonts w:ascii="Times New Roman" w:hAnsi="Times New Roman"/>
              </w:rPr>
              <w:t>高等学历教育：北京交通大学提供本科、硕士和博士等多层次的高等学历教育，涵盖文学、理学、工学、经济学、管理学、法学等多个学科领域 </w:t>
            </w:r>
          </w:p>
          <w:p w14:paraId="22065D49">
            <w:pPr>
              <w:numPr>
                <w:ilvl w:val="0"/>
                <w:numId w:val="1"/>
              </w:numPr>
              <w:rPr>
                <w:rFonts w:ascii="Times New Roman" w:hAnsi="Times New Roman"/>
              </w:rPr>
            </w:pPr>
            <w:r>
              <w:rPr>
                <w:rFonts w:ascii="Times New Roman" w:hAnsi="Times New Roman"/>
              </w:rPr>
              <w:t>科技文化发展：学校致力于促进科技文化的发展，推动相关领域的研究与创新 。</w:t>
            </w:r>
          </w:p>
          <w:p w14:paraId="69358951">
            <w:pPr>
              <w:numPr>
                <w:ilvl w:val="0"/>
                <w:numId w:val="1"/>
              </w:numPr>
              <w:rPr>
                <w:rFonts w:ascii="Times New Roman" w:hAnsi="Times New Roman"/>
              </w:rPr>
            </w:pPr>
            <w:r>
              <w:rPr>
                <w:rFonts w:ascii="Times New Roman" w:hAnsi="Times New Roman"/>
              </w:rPr>
              <w:t>科学研究：开展与交通、工程、信息技术等相关的科学研究，推动技术成果的转化与产业化</w:t>
            </w:r>
          </w:p>
          <w:p w14:paraId="45E1D36C">
            <w:pPr>
              <w:numPr>
                <w:ilvl w:val="0"/>
                <w:numId w:val="1"/>
              </w:numPr>
              <w:rPr>
                <w:rFonts w:ascii="Times New Roman" w:hAnsi="Times New Roman"/>
              </w:rPr>
            </w:pPr>
            <w:r>
              <w:rPr>
                <w:rFonts w:ascii="Times New Roman" w:hAnsi="Times New Roman"/>
              </w:rPr>
              <w:t>继续教育与专业培训：提供继续教育和专业培训服务，满足社会对高素质人才的需求</w:t>
            </w:r>
          </w:p>
          <w:p w14:paraId="0378BEC3">
            <w:pPr>
              <w:numPr>
                <w:ilvl w:val="0"/>
                <w:numId w:val="1"/>
              </w:numPr>
              <w:rPr>
                <w:rFonts w:ascii="Times New Roman" w:hAnsi="Times New Roman"/>
              </w:rPr>
            </w:pPr>
            <w:r>
              <w:rPr>
                <w:rFonts w:ascii="Times New Roman" w:hAnsi="Times New Roman"/>
              </w:rPr>
              <w:t>国有资产经营：涉及国有经营性资产的管理、转让和投资，促进资产重组和技术成果的产业化 </w:t>
            </w:r>
            <w:r>
              <w:rPr>
                <w:rFonts w:ascii="Times New Roman" w:hAnsi="Times New Roman"/>
              </w:rPr>
              <w:br w:type="textWrapping"/>
            </w:r>
            <w:r>
              <w:rPr>
                <w:rFonts w:ascii="Times New Roman" w:hAnsi="Times New Roman"/>
              </w:rPr>
              <w:t>北京交通大学作为一所重点大学，依托其在交通领域的优势，积极参与社会服务和科技创新，致力于培养高素质的人才，为国家和社会的发展做出贡献。</w:t>
            </w:r>
          </w:p>
          <w:p w14:paraId="5814BE1A">
            <w:pPr>
              <w:rPr>
                <w:rFonts w:hint="eastAsia"/>
              </w:rPr>
            </w:pPr>
          </w:p>
        </w:tc>
      </w:tr>
      <w:tr w14:paraId="0F3198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368" w:type="dxa"/>
            <w:vMerge w:val="restart"/>
            <w:vAlign w:val="center"/>
          </w:tcPr>
          <w:p w14:paraId="26D1564C">
            <w:pPr>
              <w:jc w:val="center"/>
              <w:rPr>
                <w:rFonts w:hint="eastAsia"/>
              </w:rPr>
            </w:pPr>
            <w:r>
              <w:rPr>
                <w:rFonts w:ascii="Times New Roman" w:hAnsi="Times New Roman"/>
                <w:b/>
              </w:rPr>
              <w:t>认</w:t>
            </w:r>
            <w:r>
              <w:br w:type="textWrapping"/>
            </w:r>
            <w:r>
              <w:rPr>
                <w:rFonts w:ascii="Times New Roman" w:hAnsi="Times New Roman"/>
                <w:b/>
              </w:rPr>
              <w:t>证</w:t>
            </w:r>
            <w:r>
              <w:br w:type="textWrapping"/>
            </w:r>
            <w:r>
              <w:rPr>
                <w:rFonts w:ascii="Times New Roman" w:hAnsi="Times New Roman"/>
                <w:b/>
              </w:rPr>
              <w:t>情</w:t>
            </w:r>
            <w:r>
              <w:br w:type="textWrapping"/>
            </w:r>
            <w:r>
              <w:rPr>
                <w:rFonts w:ascii="Times New Roman" w:hAnsi="Times New Roman"/>
                <w:b/>
              </w:rPr>
              <w:t>况</w:t>
            </w:r>
          </w:p>
        </w:tc>
        <w:tc>
          <w:tcPr>
            <w:tcW w:w="2324" w:type="dxa"/>
            <w:vAlign w:val="center"/>
          </w:tcPr>
          <w:p w14:paraId="47E86AD0">
            <w:pPr>
              <w:jc w:val="center"/>
              <w:rPr>
                <w:rFonts w:hint="eastAsia"/>
              </w:rPr>
            </w:pPr>
            <w:r>
              <w:rPr>
                <w:rFonts w:ascii="Times New Roman" w:hAnsi="Times New Roman"/>
              </w:rPr>
              <w:t>认证名称</w:t>
            </w:r>
          </w:p>
        </w:tc>
        <w:tc>
          <w:tcPr>
            <w:tcW w:w="2778" w:type="dxa"/>
            <w:vAlign w:val="center"/>
          </w:tcPr>
          <w:p w14:paraId="3A569929">
            <w:pPr>
              <w:jc w:val="center"/>
              <w:rPr>
                <w:rFonts w:hint="eastAsia"/>
              </w:rPr>
            </w:pPr>
            <w:r>
              <w:rPr>
                <w:rFonts w:ascii="Times New Roman" w:hAnsi="Times New Roman"/>
              </w:rPr>
              <w:t>认证机构</w:t>
            </w:r>
          </w:p>
        </w:tc>
        <w:tc>
          <w:tcPr>
            <w:tcW w:w="2948" w:type="dxa"/>
            <w:vAlign w:val="center"/>
          </w:tcPr>
          <w:p w14:paraId="273E8D71">
            <w:pPr>
              <w:jc w:val="center"/>
              <w:rPr>
                <w:rFonts w:hint="eastAsia"/>
              </w:rPr>
            </w:pPr>
            <w:r>
              <w:rPr>
                <w:rFonts w:ascii="Times New Roman" w:hAnsi="Times New Roman"/>
              </w:rPr>
              <w:t>认证编号</w:t>
            </w:r>
          </w:p>
        </w:tc>
        <w:tc>
          <w:tcPr>
            <w:tcW w:w="1871" w:type="dxa"/>
            <w:vAlign w:val="center"/>
          </w:tcPr>
          <w:p w14:paraId="25C4EFD6">
            <w:pPr>
              <w:jc w:val="center"/>
              <w:rPr>
                <w:rFonts w:hint="eastAsia"/>
              </w:rPr>
            </w:pPr>
            <w:r>
              <w:rPr>
                <w:rFonts w:ascii="Times New Roman" w:hAnsi="Times New Roman"/>
              </w:rPr>
              <w:t>认证时间</w:t>
            </w:r>
          </w:p>
        </w:tc>
      </w:tr>
      <w:tr w14:paraId="0E393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continue"/>
            <w:vAlign w:val="center"/>
          </w:tcPr>
          <w:p w14:paraId="7CBAAD3C">
            <w:pPr>
              <w:rPr>
                <w:rFonts w:hint="eastAsia"/>
              </w:rPr>
            </w:pPr>
          </w:p>
        </w:tc>
        <w:tc>
          <w:tcPr>
            <w:tcW w:w="2324" w:type="dxa"/>
            <w:vAlign w:val="center"/>
          </w:tcPr>
          <w:p w14:paraId="2094E430">
            <w:pPr>
              <w:jc w:val="center"/>
              <w:rPr>
                <w:rFonts w:hint="eastAsia"/>
              </w:rPr>
            </w:pPr>
          </w:p>
        </w:tc>
        <w:tc>
          <w:tcPr>
            <w:tcW w:w="2778" w:type="dxa"/>
            <w:vAlign w:val="center"/>
          </w:tcPr>
          <w:p w14:paraId="0B02D5FD">
            <w:pPr>
              <w:jc w:val="center"/>
              <w:rPr>
                <w:rFonts w:hint="eastAsia"/>
              </w:rPr>
            </w:pPr>
          </w:p>
        </w:tc>
        <w:tc>
          <w:tcPr>
            <w:tcW w:w="2948" w:type="dxa"/>
            <w:vAlign w:val="center"/>
          </w:tcPr>
          <w:p w14:paraId="06D80881">
            <w:pPr>
              <w:jc w:val="center"/>
              <w:rPr>
                <w:rFonts w:hint="eastAsia"/>
              </w:rPr>
            </w:pPr>
          </w:p>
        </w:tc>
        <w:tc>
          <w:tcPr>
            <w:tcW w:w="1871" w:type="dxa"/>
            <w:vAlign w:val="center"/>
          </w:tcPr>
          <w:p w14:paraId="28CAFC2E">
            <w:pPr>
              <w:jc w:val="center"/>
              <w:rPr>
                <w:rFonts w:hint="eastAsia"/>
              </w:rPr>
            </w:pPr>
          </w:p>
        </w:tc>
      </w:tr>
      <w:tr w14:paraId="40ED77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continue"/>
            <w:vAlign w:val="center"/>
          </w:tcPr>
          <w:p w14:paraId="43F9D6E8">
            <w:pPr>
              <w:rPr>
                <w:rFonts w:hint="eastAsia"/>
              </w:rPr>
            </w:pPr>
          </w:p>
        </w:tc>
        <w:tc>
          <w:tcPr>
            <w:tcW w:w="2324" w:type="dxa"/>
            <w:vAlign w:val="center"/>
          </w:tcPr>
          <w:p w14:paraId="62B66556">
            <w:pPr>
              <w:jc w:val="center"/>
              <w:rPr>
                <w:rFonts w:hint="eastAsia"/>
              </w:rPr>
            </w:pPr>
          </w:p>
        </w:tc>
        <w:tc>
          <w:tcPr>
            <w:tcW w:w="2778" w:type="dxa"/>
            <w:vAlign w:val="center"/>
          </w:tcPr>
          <w:p w14:paraId="0A5A7308">
            <w:pPr>
              <w:jc w:val="center"/>
              <w:rPr>
                <w:rFonts w:hint="eastAsia"/>
              </w:rPr>
            </w:pPr>
          </w:p>
        </w:tc>
        <w:tc>
          <w:tcPr>
            <w:tcW w:w="2948" w:type="dxa"/>
            <w:vAlign w:val="center"/>
          </w:tcPr>
          <w:p w14:paraId="4AFBA4C4">
            <w:pPr>
              <w:jc w:val="center"/>
              <w:rPr>
                <w:rFonts w:hint="eastAsia"/>
              </w:rPr>
            </w:pPr>
          </w:p>
        </w:tc>
        <w:tc>
          <w:tcPr>
            <w:tcW w:w="1871" w:type="dxa"/>
            <w:vAlign w:val="center"/>
          </w:tcPr>
          <w:p w14:paraId="32ECC926">
            <w:pPr>
              <w:jc w:val="center"/>
              <w:rPr>
                <w:rFonts w:hint="eastAsia"/>
              </w:rPr>
            </w:pPr>
          </w:p>
        </w:tc>
      </w:tr>
      <w:tr w14:paraId="23F444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68" w:type="dxa"/>
            <w:vMerge w:val="continue"/>
            <w:vAlign w:val="center"/>
          </w:tcPr>
          <w:p w14:paraId="710A2732">
            <w:pPr>
              <w:rPr>
                <w:rFonts w:hint="eastAsia"/>
              </w:rPr>
            </w:pPr>
          </w:p>
        </w:tc>
        <w:tc>
          <w:tcPr>
            <w:tcW w:w="2324" w:type="dxa"/>
            <w:vAlign w:val="center"/>
          </w:tcPr>
          <w:p w14:paraId="2D8E8A46">
            <w:pPr>
              <w:jc w:val="center"/>
              <w:rPr>
                <w:rFonts w:hint="eastAsia"/>
              </w:rPr>
            </w:pPr>
          </w:p>
        </w:tc>
        <w:tc>
          <w:tcPr>
            <w:tcW w:w="2778" w:type="dxa"/>
            <w:vAlign w:val="center"/>
          </w:tcPr>
          <w:p w14:paraId="505B627D">
            <w:pPr>
              <w:jc w:val="center"/>
              <w:rPr>
                <w:rFonts w:hint="eastAsia"/>
              </w:rPr>
            </w:pPr>
          </w:p>
        </w:tc>
        <w:tc>
          <w:tcPr>
            <w:tcW w:w="2948" w:type="dxa"/>
            <w:vAlign w:val="center"/>
          </w:tcPr>
          <w:p w14:paraId="5CDE450D">
            <w:pPr>
              <w:jc w:val="center"/>
              <w:rPr>
                <w:rFonts w:hint="eastAsia"/>
              </w:rPr>
            </w:pPr>
          </w:p>
        </w:tc>
        <w:tc>
          <w:tcPr>
            <w:tcW w:w="1871" w:type="dxa"/>
            <w:vAlign w:val="center"/>
          </w:tcPr>
          <w:p w14:paraId="560BF649">
            <w:pPr>
              <w:jc w:val="center"/>
              <w:rPr>
                <w:rFonts w:hint="eastAsia"/>
              </w:rPr>
            </w:pPr>
          </w:p>
        </w:tc>
      </w:tr>
      <w:tr w14:paraId="2B7EC1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14" w:hRule="atLeast"/>
          <w:jc w:val="center"/>
        </w:trPr>
        <w:tc>
          <w:tcPr>
            <w:tcW w:w="368" w:type="dxa"/>
            <w:vAlign w:val="center"/>
          </w:tcPr>
          <w:p w14:paraId="6CED52DA">
            <w:pPr>
              <w:jc w:val="center"/>
              <w:rPr>
                <w:rFonts w:hint="eastAsia"/>
              </w:rPr>
            </w:pPr>
            <w:r>
              <w:rPr>
                <w:rFonts w:ascii="Times New Roman" w:hAnsi="Times New Roman"/>
                <w:b/>
              </w:rPr>
              <w:t>其</w:t>
            </w:r>
            <w:r>
              <w:br w:type="textWrapping"/>
            </w:r>
            <w:r>
              <w:rPr>
                <w:rFonts w:ascii="Times New Roman" w:hAnsi="Times New Roman"/>
                <w:b/>
              </w:rPr>
              <w:t>他</w:t>
            </w:r>
            <w:r>
              <w:br w:type="textWrapping"/>
            </w:r>
            <w:r>
              <w:rPr>
                <w:rFonts w:ascii="Times New Roman" w:hAnsi="Times New Roman"/>
                <w:b/>
              </w:rPr>
              <w:t>说</w:t>
            </w:r>
            <w:r>
              <w:br w:type="textWrapping"/>
            </w:r>
            <w:r>
              <w:rPr>
                <w:rFonts w:ascii="Times New Roman" w:hAnsi="Times New Roman"/>
                <w:b/>
              </w:rPr>
              <w:t>明</w:t>
            </w:r>
          </w:p>
        </w:tc>
        <w:tc>
          <w:tcPr>
            <w:tcW w:w="9921" w:type="dxa"/>
            <w:gridSpan w:val="4"/>
            <w:vAlign w:val="center"/>
          </w:tcPr>
          <w:p w14:paraId="67907253">
            <w:pPr>
              <w:jc w:val="center"/>
              <w:rPr>
                <w:rFonts w:hint="eastAsia"/>
              </w:rPr>
            </w:pPr>
          </w:p>
        </w:tc>
      </w:tr>
      <w:tr w14:paraId="331653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1" w:hRule="atLeast"/>
          <w:jc w:val="center"/>
        </w:trPr>
        <w:tc>
          <w:tcPr>
            <w:tcW w:w="368" w:type="dxa"/>
            <w:vMerge w:val="restart"/>
            <w:vAlign w:val="center"/>
          </w:tcPr>
          <w:p w14:paraId="38C5D22F">
            <w:pPr>
              <w:jc w:val="center"/>
              <w:rPr>
                <w:rFonts w:hint="eastAsia"/>
              </w:rPr>
            </w:pPr>
            <w:r>
              <w:rPr>
                <w:rFonts w:ascii="Times New Roman" w:hAnsi="Times New Roman"/>
                <w:b/>
              </w:rPr>
              <w:t>诚</w:t>
            </w:r>
            <w:r>
              <w:br w:type="textWrapping"/>
            </w:r>
            <w:r>
              <w:rPr>
                <w:rFonts w:ascii="Times New Roman" w:hAnsi="Times New Roman"/>
                <w:b/>
              </w:rPr>
              <w:t>信</w:t>
            </w:r>
            <w:r>
              <w:br w:type="textWrapping"/>
            </w:r>
            <w:r>
              <w:rPr>
                <w:rFonts w:ascii="Times New Roman" w:hAnsi="Times New Roman"/>
                <w:b/>
              </w:rPr>
              <w:t>承</w:t>
            </w:r>
            <w:r>
              <w:br w:type="textWrapping"/>
            </w:r>
            <w:r>
              <w:rPr>
                <w:rFonts w:ascii="Times New Roman" w:hAnsi="Times New Roman"/>
                <w:b/>
              </w:rPr>
              <w:t>诺</w:t>
            </w:r>
          </w:p>
        </w:tc>
        <w:tc>
          <w:tcPr>
            <w:tcW w:w="9921" w:type="dxa"/>
            <w:gridSpan w:val="4"/>
            <w:vAlign w:val="center"/>
          </w:tcPr>
          <w:p w14:paraId="181D3210">
            <w:pPr>
              <w:rPr>
                <w:rFonts w:hint="eastAsia"/>
              </w:rPr>
            </w:pPr>
            <w:r>
              <w:br w:type="textWrapping"/>
            </w:r>
            <w:r>
              <w:rPr>
                <w:rFonts w:ascii="Times New Roman" w:hAnsi="Times New Roman"/>
              </w:rPr>
              <w:t xml:space="preserve">    我方郑重承诺，我方依据本表要求所提供的相关信息与文件以及后期发生变更时提供的文件资料均为真实、可信的，在贵方授予我方项目或签订合同后的任何时间内，若经贵方查证这些信息与文件存在任何虚假，贵方有权选择全部或部分解除贵我双方已签订的任何合同，我方将赔偿由此给贵方造成的一切损失。</w:t>
            </w:r>
          </w:p>
        </w:tc>
      </w:tr>
      <w:tr w14:paraId="66AB17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4" w:hRule="atLeast"/>
          <w:jc w:val="center"/>
        </w:trPr>
        <w:tc>
          <w:tcPr>
            <w:tcW w:w="368" w:type="dxa"/>
            <w:vMerge w:val="continue"/>
            <w:vAlign w:val="center"/>
          </w:tcPr>
          <w:p w14:paraId="7A848401">
            <w:pPr>
              <w:rPr>
                <w:rFonts w:hint="eastAsia"/>
              </w:rPr>
            </w:pPr>
          </w:p>
        </w:tc>
        <w:tc>
          <w:tcPr>
            <w:tcW w:w="9921" w:type="dxa"/>
            <w:gridSpan w:val="4"/>
            <w:vAlign w:val="center"/>
          </w:tcPr>
          <w:p w14:paraId="48C91EB0">
            <w:pPr>
              <w:jc w:val="center"/>
              <w:rPr>
                <w:rFonts w:hint="eastAsia"/>
              </w:rPr>
            </w:pPr>
            <w:r>
              <w:rPr>
                <w:rFonts w:ascii="Times New Roman" w:hAnsi="Times New Roman"/>
              </w:rPr>
              <w:t>企业名称（盖章）：</w:t>
            </w:r>
            <w:r>
              <w:rPr>
                <w:rFonts w:hint="eastAsia" w:ascii="Times New Roman" w:hAnsi="Times New Roman"/>
              </w:rPr>
              <w:t>北京交通大学</w:t>
            </w:r>
            <w:r>
              <w:br w:type="textWrapping"/>
            </w:r>
            <w:r>
              <w:br w:type="textWrapping"/>
            </w:r>
            <w:r>
              <w:rPr>
                <w:rFonts w:ascii="Times New Roman" w:hAnsi="Times New Roman"/>
              </w:rPr>
              <w:t>日期：</w:t>
            </w:r>
          </w:p>
        </w:tc>
      </w:tr>
    </w:tbl>
    <w:p w14:paraId="4CACF573">
      <w:pPr>
        <w:rPr>
          <w:rFonts w:hint="eastAsia"/>
        </w:rPr>
      </w:pPr>
    </w:p>
    <w:p w14:paraId="2251175E">
      <w:pPr>
        <w:pStyle w:val="7"/>
      </w:pPr>
    </w:p>
    <w:p w14:paraId="352E0530">
      <w:pPr>
        <w:pStyle w:val="7"/>
      </w:pPr>
    </w:p>
    <w:p w14:paraId="32DAC8D9">
      <w:pPr>
        <w:spacing w:line="400" w:lineRule="exact"/>
        <w:rPr>
          <w:rFonts w:hint="eastAsia"/>
          <w:b/>
          <w:bCs/>
        </w:rPr>
      </w:pPr>
    </w:p>
    <w:p w14:paraId="0D4C1378">
      <w:pPr>
        <w:pStyle w:val="8"/>
        <w:ind w:left="0"/>
        <w:jc w:val="both"/>
        <w:rPr>
          <w:rFonts w:hint="eastAsia"/>
        </w:rPr>
      </w:pPr>
    </w:p>
    <w:p w14:paraId="4BD76185">
      <w:pPr>
        <w:rPr>
          <w:rFonts w:hint="eastAsia"/>
        </w:rPr>
      </w:pPr>
    </w:p>
    <w:p w14:paraId="05199FCE">
      <w:pPr>
        <w:rPr>
          <w:rFonts w:hint="eastAsia"/>
        </w:rPr>
      </w:pPr>
    </w:p>
    <w:p w14:paraId="5FD03AD7">
      <w:pPr>
        <w:spacing w:after="120"/>
        <w:jc w:val="center"/>
        <w:rPr>
          <w:rFonts w:ascii="Calibri" w:hAnsi="Calibri" w:eastAsia="黑体" w:cs="Times New Roman"/>
          <w:b/>
          <w:sz w:val="28"/>
          <w:szCs w:val="28"/>
        </w:rPr>
      </w:pPr>
      <w:r>
        <w:rPr>
          <w:rFonts w:ascii="黑体" w:hAnsi="黑体" w:eastAsia="黑体" w:cs="Times New Roman"/>
          <w:b/>
          <w:sz w:val="28"/>
          <w:szCs w:val="28"/>
        </w:rPr>
        <w:t>响应供应商基本情况表</w:t>
      </w:r>
      <w:r>
        <w:rPr>
          <w:rFonts w:ascii="Calibri" w:hAnsi="Calibri" w:eastAsia="黑体" w:cs="Times New Roman"/>
          <w:b/>
          <w:sz w:val="28"/>
          <w:szCs w:val="28"/>
        </w:rPr>
        <w:t>2</w:t>
      </w:r>
    </w:p>
    <w:tbl>
      <w:tblPr>
        <w:tblStyle w:val="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1"/>
        <w:gridCol w:w="2673"/>
        <w:gridCol w:w="3205"/>
      </w:tblGrid>
      <w:tr w14:paraId="7367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1" w:type="dxa"/>
            <w:tcBorders>
              <w:top w:val="single" w:color="auto" w:sz="4" w:space="0"/>
              <w:left w:val="single" w:color="auto" w:sz="4" w:space="0"/>
              <w:bottom w:val="single" w:color="auto" w:sz="4" w:space="0"/>
              <w:right w:val="single" w:color="auto" w:sz="4" w:space="0"/>
            </w:tcBorders>
            <w:vAlign w:val="center"/>
          </w:tcPr>
          <w:p w14:paraId="526E3268">
            <w:pPr>
              <w:widowControl/>
              <w:snapToGrid w:val="0"/>
              <w:spacing w:line="240" w:lineRule="atLeast"/>
              <w:jc w:val="center"/>
              <w:rPr>
                <w:rFonts w:hint="eastAsia" w:ascii="宋体" w:hAnsi="宋体" w:eastAsia="宋体" w:cs="Times New Roman"/>
                <w:b/>
                <w:kern w:val="0"/>
                <w:szCs w:val="21"/>
              </w:rPr>
            </w:pPr>
            <w:r>
              <w:rPr>
                <w:rFonts w:ascii="宋体" w:hAnsi="宋体" w:eastAsia="宋体" w:cs="Times New Roman"/>
                <w:b/>
                <w:kern w:val="0"/>
                <w:szCs w:val="21"/>
              </w:rPr>
              <w:t>股东或上级管理单位名称</w:t>
            </w:r>
          </w:p>
        </w:tc>
        <w:tc>
          <w:tcPr>
            <w:tcW w:w="2673" w:type="dxa"/>
            <w:tcBorders>
              <w:top w:val="single" w:color="auto" w:sz="4" w:space="0"/>
              <w:left w:val="single" w:color="auto" w:sz="4" w:space="0"/>
              <w:bottom w:val="single" w:color="auto" w:sz="4" w:space="0"/>
              <w:right w:val="single" w:color="auto" w:sz="4" w:space="0"/>
            </w:tcBorders>
            <w:vAlign w:val="center"/>
          </w:tcPr>
          <w:p w14:paraId="689093A0">
            <w:pPr>
              <w:widowControl/>
              <w:snapToGrid w:val="0"/>
              <w:spacing w:line="240" w:lineRule="atLeast"/>
              <w:jc w:val="center"/>
              <w:rPr>
                <w:rFonts w:hint="eastAsia" w:ascii="宋体" w:hAnsi="宋体" w:eastAsia="宋体" w:cs="Times New Roman"/>
                <w:b/>
                <w:kern w:val="0"/>
                <w:szCs w:val="21"/>
              </w:rPr>
            </w:pPr>
            <w:r>
              <w:rPr>
                <w:rFonts w:ascii="宋体" w:hAnsi="宋体" w:eastAsia="宋体" w:cs="Times New Roman"/>
                <w:b/>
                <w:kern w:val="0"/>
                <w:szCs w:val="21"/>
              </w:rPr>
              <w:t>出资金额</w:t>
            </w:r>
          </w:p>
        </w:tc>
        <w:tc>
          <w:tcPr>
            <w:tcW w:w="3205" w:type="dxa"/>
            <w:tcBorders>
              <w:top w:val="single" w:color="auto" w:sz="4" w:space="0"/>
              <w:left w:val="single" w:color="auto" w:sz="4" w:space="0"/>
              <w:bottom w:val="single" w:color="auto" w:sz="4" w:space="0"/>
              <w:right w:val="single" w:color="auto" w:sz="4" w:space="0"/>
            </w:tcBorders>
            <w:vAlign w:val="center"/>
          </w:tcPr>
          <w:p w14:paraId="0D7C44C8">
            <w:pPr>
              <w:widowControl/>
              <w:snapToGrid w:val="0"/>
              <w:spacing w:line="240" w:lineRule="atLeast"/>
              <w:jc w:val="center"/>
              <w:rPr>
                <w:rFonts w:hint="eastAsia" w:ascii="宋体" w:hAnsi="宋体" w:eastAsia="宋体" w:cs="Times New Roman"/>
                <w:b/>
                <w:kern w:val="0"/>
                <w:szCs w:val="21"/>
              </w:rPr>
            </w:pPr>
            <w:r>
              <w:rPr>
                <w:rFonts w:ascii="宋体" w:hAnsi="宋体" w:eastAsia="宋体" w:cs="Times New Roman"/>
                <w:b/>
                <w:kern w:val="0"/>
                <w:szCs w:val="21"/>
              </w:rPr>
              <w:t>出资比例</w:t>
            </w:r>
          </w:p>
        </w:tc>
      </w:tr>
      <w:tr w14:paraId="6BE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1" w:type="dxa"/>
            <w:tcBorders>
              <w:top w:val="single" w:color="auto" w:sz="4" w:space="0"/>
              <w:left w:val="single" w:color="auto" w:sz="4" w:space="0"/>
              <w:bottom w:val="single" w:color="auto" w:sz="4" w:space="0"/>
              <w:right w:val="single" w:color="auto" w:sz="4" w:space="0"/>
            </w:tcBorders>
          </w:tcPr>
          <w:p w14:paraId="6338637C">
            <w:pPr>
              <w:widowControl/>
              <w:snapToGrid w:val="0"/>
              <w:spacing w:line="240" w:lineRule="atLeast"/>
              <w:jc w:val="center"/>
              <w:rPr>
                <w:rFonts w:hint="eastAsia" w:ascii="宋体" w:hAnsi="宋体" w:eastAsia="宋体" w:cs="Times New Roman"/>
                <w:kern w:val="0"/>
                <w:szCs w:val="21"/>
              </w:rPr>
            </w:pPr>
            <w:r>
              <w:rPr>
                <w:rFonts w:ascii="宋体" w:hAnsi="宋体" w:eastAsia="宋体" w:cs="Times New Roman"/>
                <w:kern w:val="0"/>
                <w:szCs w:val="21"/>
              </w:rPr>
              <w:t>中华人民共和国教育部</w:t>
            </w:r>
          </w:p>
        </w:tc>
        <w:tc>
          <w:tcPr>
            <w:tcW w:w="2673" w:type="dxa"/>
            <w:tcBorders>
              <w:top w:val="single" w:color="auto" w:sz="4" w:space="0"/>
              <w:left w:val="single" w:color="auto" w:sz="4" w:space="0"/>
              <w:bottom w:val="single" w:color="auto" w:sz="4" w:space="0"/>
              <w:right w:val="single" w:color="auto" w:sz="4" w:space="0"/>
            </w:tcBorders>
          </w:tcPr>
          <w:p w14:paraId="054D64FE">
            <w:pPr>
              <w:widowControl/>
              <w:snapToGrid w:val="0"/>
              <w:spacing w:line="240" w:lineRule="atLeast"/>
              <w:jc w:val="center"/>
              <w:rPr>
                <w:rFonts w:hint="eastAsia" w:ascii="宋体" w:hAnsi="宋体" w:eastAsia="宋体" w:cs="Times New Roman"/>
                <w:kern w:val="0"/>
                <w:szCs w:val="21"/>
              </w:rPr>
            </w:pPr>
            <w:r>
              <w:rPr>
                <w:rFonts w:ascii="宋体" w:hAnsi="宋体" w:eastAsia="宋体" w:cs="Times New Roman"/>
                <w:szCs w:val="21"/>
              </w:rPr>
              <w:t>131123万元</w:t>
            </w:r>
          </w:p>
        </w:tc>
        <w:tc>
          <w:tcPr>
            <w:tcW w:w="3205" w:type="dxa"/>
            <w:tcBorders>
              <w:top w:val="single" w:color="auto" w:sz="4" w:space="0"/>
              <w:left w:val="single" w:color="auto" w:sz="4" w:space="0"/>
              <w:bottom w:val="single" w:color="auto" w:sz="4" w:space="0"/>
              <w:right w:val="single" w:color="auto" w:sz="4" w:space="0"/>
            </w:tcBorders>
          </w:tcPr>
          <w:p w14:paraId="052808B1">
            <w:pPr>
              <w:widowControl/>
              <w:snapToGrid w:val="0"/>
              <w:spacing w:line="240" w:lineRule="atLeast"/>
              <w:jc w:val="center"/>
              <w:rPr>
                <w:rFonts w:hint="eastAsia" w:ascii="宋体" w:hAnsi="宋体" w:eastAsia="宋体" w:cs="Times New Roman"/>
                <w:kern w:val="0"/>
                <w:szCs w:val="21"/>
              </w:rPr>
            </w:pPr>
            <w:r>
              <w:rPr>
                <w:rFonts w:ascii="宋体" w:hAnsi="宋体" w:eastAsia="宋体" w:cs="Times New Roman"/>
                <w:kern w:val="0"/>
                <w:szCs w:val="21"/>
              </w:rPr>
              <w:t>100%</w:t>
            </w:r>
          </w:p>
        </w:tc>
      </w:tr>
      <w:tr w14:paraId="2120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1" w:type="dxa"/>
            <w:tcBorders>
              <w:top w:val="single" w:color="auto" w:sz="4" w:space="0"/>
              <w:left w:val="single" w:color="auto" w:sz="4" w:space="0"/>
              <w:bottom w:val="single" w:color="auto" w:sz="4" w:space="0"/>
              <w:right w:val="single" w:color="auto" w:sz="4" w:space="0"/>
            </w:tcBorders>
          </w:tcPr>
          <w:p w14:paraId="5ECECE99">
            <w:pPr>
              <w:widowControl/>
              <w:snapToGrid w:val="0"/>
              <w:spacing w:line="240" w:lineRule="atLeast"/>
              <w:jc w:val="center"/>
              <w:rPr>
                <w:rFonts w:hint="eastAsia" w:ascii="宋体" w:hAnsi="宋体" w:eastAsia="宋体" w:cs="Times New Roman"/>
                <w:kern w:val="0"/>
                <w:szCs w:val="21"/>
              </w:rPr>
            </w:pPr>
          </w:p>
        </w:tc>
        <w:tc>
          <w:tcPr>
            <w:tcW w:w="2673" w:type="dxa"/>
            <w:tcBorders>
              <w:top w:val="single" w:color="auto" w:sz="4" w:space="0"/>
              <w:left w:val="single" w:color="auto" w:sz="4" w:space="0"/>
              <w:bottom w:val="single" w:color="auto" w:sz="4" w:space="0"/>
              <w:right w:val="single" w:color="auto" w:sz="4" w:space="0"/>
            </w:tcBorders>
          </w:tcPr>
          <w:p w14:paraId="3ED8B998">
            <w:pPr>
              <w:widowControl/>
              <w:snapToGrid w:val="0"/>
              <w:spacing w:line="240" w:lineRule="atLeast"/>
              <w:rPr>
                <w:rFonts w:hint="eastAsia" w:ascii="宋体" w:hAnsi="宋体" w:eastAsia="宋体" w:cs="Times New Roman"/>
                <w:kern w:val="0"/>
                <w:szCs w:val="21"/>
              </w:rPr>
            </w:pPr>
          </w:p>
        </w:tc>
        <w:tc>
          <w:tcPr>
            <w:tcW w:w="3205" w:type="dxa"/>
            <w:tcBorders>
              <w:top w:val="single" w:color="auto" w:sz="4" w:space="0"/>
              <w:left w:val="single" w:color="auto" w:sz="4" w:space="0"/>
              <w:bottom w:val="single" w:color="auto" w:sz="4" w:space="0"/>
              <w:right w:val="single" w:color="auto" w:sz="4" w:space="0"/>
            </w:tcBorders>
          </w:tcPr>
          <w:p w14:paraId="1B54D948">
            <w:pPr>
              <w:widowControl/>
              <w:snapToGrid w:val="0"/>
              <w:spacing w:line="240" w:lineRule="atLeast"/>
              <w:rPr>
                <w:rFonts w:hint="eastAsia" w:ascii="宋体" w:hAnsi="宋体" w:eastAsia="宋体" w:cs="Times New Roman"/>
                <w:kern w:val="0"/>
                <w:szCs w:val="21"/>
              </w:rPr>
            </w:pPr>
          </w:p>
        </w:tc>
      </w:tr>
    </w:tbl>
    <w:p w14:paraId="2C95DD74">
      <w:pPr>
        <w:tabs>
          <w:tab w:val="right" w:pos="7200"/>
        </w:tabs>
        <w:adjustRightInd w:val="0"/>
        <w:snapToGrid w:val="0"/>
        <w:spacing w:line="400" w:lineRule="exact"/>
        <w:ind w:firstLine="420" w:firstLineChars="200"/>
        <w:rPr>
          <w:rFonts w:ascii="Calibri" w:hAnsi="Calibri" w:eastAsia="宋体" w:cs="Times New Roman"/>
          <w:szCs w:val="21"/>
        </w:rPr>
        <w:sectPr>
          <w:pgSz w:w="11905" w:h="16838"/>
          <w:pgMar w:top="1134" w:right="1803" w:bottom="1134" w:left="1803" w:header="850" w:footer="992" w:gutter="0"/>
          <w:cols w:space="720" w:num="1"/>
          <w:docGrid w:type="lines" w:linePitch="317" w:charSpace="0"/>
        </w:sectPr>
      </w:pPr>
      <w:r>
        <w:rPr>
          <w:rFonts w:ascii="宋体" w:hAnsi="宋体" w:eastAsia="宋体" w:cs="Times New Roman"/>
          <w:szCs w:val="21"/>
        </w:rPr>
        <w:t>如响应供应商为企业单位应提供其股东（企业或自然人）名称及详细出资情况，并提供在国家企业信用信息公示系统（http://www.gsxt.gov.cn）查询的截图；如响应供应商为事业单位应提供上级管理单位名称及详细出资情况；对提供虚假信息的响应供应商，将取消其预成交供应商或成交供应商资格，并判定为虚假响应</w:t>
      </w:r>
    </w:p>
    <w:p w14:paraId="5CE7CB49">
      <w:pPr>
        <w:adjustRightInd w:val="0"/>
        <w:snapToGrid w:val="0"/>
        <w:spacing w:line="400" w:lineRule="exact"/>
        <w:outlineLvl w:val="3"/>
        <w:rPr>
          <w:rFonts w:hint="eastAsia" w:ascii="黑体" w:hAnsi="黑体" w:eastAsia="黑体"/>
          <w:b/>
          <w:sz w:val="24"/>
          <w:szCs w:val="24"/>
        </w:rPr>
      </w:pPr>
      <w:r>
        <w:rPr>
          <w:rFonts w:hint="eastAsia" w:ascii="黑体" w:hAnsi="黑体" w:eastAsia="黑体"/>
          <w:b/>
          <w:sz w:val="24"/>
          <w:szCs w:val="24"/>
        </w:rPr>
        <w:t>4.</w:t>
      </w:r>
      <w:r>
        <w:rPr>
          <w:rFonts w:ascii="黑体" w:hAnsi="黑体" w:eastAsia="黑体"/>
          <w:b/>
          <w:sz w:val="24"/>
          <w:szCs w:val="24"/>
        </w:rPr>
        <w:t xml:space="preserve"> </w:t>
      </w:r>
      <w:r>
        <w:rPr>
          <w:rFonts w:hint="eastAsia" w:ascii="黑体" w:hAnsi="黑体" w:eastAsia="黑体"/>
          <w:b/>
          <w:sz w:val="24"/>
          <w:szCs w:val="24"/>
        </w:rPr>
        <w:t>营业执照(或事业单位法人证书)及资质证书(必填)</w:t>
      </w:r>
    </w:p>
    <w:p w14:paraId="29E987CF">
      <w:pPr>
        <w:pStyle w:val="7"/>
        <w:ind w:firstLine="0"/>
        <w:rPr>
          <w:sz w:val="24"/>
        </w:rPr>
      </w:pPr>
      <w:r>
        <w:rPr>
          <w:rFonts w:hint="eastAsia"/>
          <w:sz w:val="24"/>
        </w:rPr>
        <w:t>(注:根据采购文件要求提供营业执照、资格证书等相关证明材料,营业执照(或事业单位法人证书)、第三方出具的资格证书均须加盖供应商公章)</w:t>
      </w:r>
    </w:p>
    <w:p w14:paraId="21BFD8D2">
      <w:pPr>
        <w:rPr>
          <w:rFonts w:hint="eastAsia"/>
        </w:rPr>
      </w:pPr>
      <w:r>
        <w:br w:type="page"/>
      </w:r>
    </w:p>
    <w:p w14:paraId="64EF0089">
      <w:pPr>
        <w:adjustRightInd w:val="0"/>
        <w:snapToGrid w:val="0"/>
        <w:spacing w:line="400" w:lineRule="exact"/>
        <w:outlineLvl w:val="3"/>
        <w:rPr>
          <w:rFonts w:hint="eastAsia" w:asciiTheme="minorEastAsia" w:hAnsiTheme="minorEastAsia"/>
          <w:sz w:val="24"/>
          <w:szCs w:val="24"/>
        </w:rPr>
      </w:pPr>
      <w:r>
        <w:rPr>
          <w:rFonts w:hint="eastAsia" w:ascii="黑体" w:hAnsi="黑体" w:eastAsia="黑体"/>
          <w:b/>
          <w:sz w:val="24"/>
          <w:szCs w:val="24"/>
        </w:rPr>
        <w:t>5. 企业信用情况</w:t>
      </w:r>
      <w:r>
        <w:rPr>
          <w:rFonts w:hint="eastAsia" w:asciiTheme="minorEastAsia" w:hAnsiTheme="minorEastAsia"/>
          <w:sz w:val="24"/>
          <w:szCs w:val="24"/>
        </w:rPr>
        <w:t>(企业类科研合作方必填,高校或科研院所类科研合作方</w:t>
      </w:r>
    </w:p>
    <w:p w14:paraId="3FF46CC6">
      <w:pPr>
        <w:adjustRightInd w:val="0"/>
        <w:snapToGrid w:val="0"/>
        <w:spacing w:line="400" w:lineRule="exact"/>
        <w:outlineLvl w:val="3"/>
        <w:rPr>
          <w:rFonts w:hint="eastAsia" w:asciiTheme="minorEastAsia" w:hAnsiTheme="minorEastAsia"/>
          <w:sz w:val="24"/>
          <w:szCs w:val="24"/>
        </w:rPr>
      </w:pPr>
      <w:r>
        <w:rPr>
          <w:rFonts w:hint="eastAsia" w:asciiTheme="minorEastAsia" w:hAnsiTheme="minorEastAsia"/>
          <w:sz w:val="24"/>
          <w:szCs w:val="24"/>
        </w:rPr>
        <w:t>可不填写)</w:t>
      </w:r>
    </w:p>
    <w:p w14:paraId="3133B1DC">
      <w:pPr>
        <w:adjustRightInd w:val="0"/>
        <w:snapToGrid w:val="0"/>
        <w:spacing w:line="400" w:lineRule="exact"/>
        <w:rPr>
          <w:rFonts w:hint="eastAsia" w:asciiTheme="minorEastAsia" w:hAnsiTheme="minorEastAsia"/>
          <w:sz w:val="24"/>
          <w:szCs w:val="24"/>
        </w:rPr>
      </w:pPr>
      <w:r>
        <w:rPr>
          <w:rFonts w:hint="eastAsia" w:asciiTheme="minorEastAsia" w:hAnsiTheme="minorEastAsia"/>
          <w:sz w:val="24"/>
          <w:szCs w:val="24"/>
        </w:rPr>
        <w:t>(注:根据采购文件的要求,提供近三年内“国家企业信用信息公示系统”、“信用中国”网站搜索“供应商单位名称”的查询报告或网页截图,网站查询结果截图须加盖供应商公章)</w:t>
      </w:r>
    </w:p>
    <w:p w14:paraId="273B1D0A">
      <w:pPr>
        <w:adjustRightInd w:val="0"/>
        <w:snapToGrid w:val="0"/>
        <w:spacing w:line="400" w:lineRule="exact"/>
        <w:rPr>
          <w:rFonts w:hint="eastAsia" w:asciiTheme="minorEastAsia" w:hAnsiTheme="minorEastAsia"/>
          <w:sz w:val="24"/>
          <w:szCs w:val="24"/>
        </w:rPr>
      </w:pPr>
    </w:p>
    <w:p w14:paraId="21D5D37D">
      <w:pPr>
        <w:adjustRightInd w:val="0"/>
        <w:snapToGrid w:val="0"/>
        <w:spacing w:line="400" w:lineRule="exact"/>
        <w:rPr>
          <w:rFonts w:hint="eastAsia" w:ascii="黑体" w:hAnsi="黑体" w:eastAsia="黑体"/>
          <w:b/>
          <w:bCs/>
          <w:sz w:val="24"/>
          <w:szCs w:val="24"/>
        </w:rPr>
      </w:pPr>
      <w:r>
        <w:rPr>
          <w:rFonts w:hint="eastAsia" w:ascii="黑体" w:hAnsi="黑体" w:eastAsia="黑体"/>
          <w:b/>
          <w:bCs/>
          <w:sz w:val="24"/>
          <w:szCs w:val="24"/>
        </w:rPr>
        <w:t>近年发生的诉讼及仲裁情况</w:t>
      </w:r>
    </w:p>
    <w:p w14:paraId="231F277F">
      <w:pPr>
        <w:adjustRightInd w:val="0"/>
        <w:snapToGrid w:val="0"/>
        <w:spacing w:line="400" w:lineRule="exact"/>
        <w:rPr>
          <w:rFonts w:hint="eastAsia" w:asciiTheme="minorEastAsia" w:hAnsiTheme="minorEastAsia"/>
          <w:sz w:val="24"/>
          <w:szCs w:val="24"/>
        </w:rPr>
      </w:pPr>
    </w:p>
    <w:p w14:paraId="6B939FE1">
      <w:pPr>
        <w:adjustRightInd w:val="0"/>
        <w:snapToGrid w:val="0"/>
        <w:spacing w:line="400" w:lineRule="exact"/>
        <w:rPr>
          <w:rFonts w:hint="eastAsia" w:asciiTheme="minorEastAsia" w:hAnsiTheme="minorEastAsia"/>
          <w:sz w:val="24"/>
          <w:szCs w:val="24"/>
        </w:rPr>
      </w:pPr>
      <w:r>
        <w:rPr>
          <w:rFonts w:hint="eastAsia" w:asciiTheme="minorEastAsia" w:hAnsiTheme="minorEastAsia"/>
          <w:sz w:val="24"/>
          <w:szCs w:val="24"/>
        </w:rPr>
        <w:t>(注:根据采购文件的要求,提供近三年内在“中国裁判文书网”(搜索“供应商单位名称 行贿”关键字)的查询报告或网页截图,网站查询结果截图须加盖供应商公章)</w:t>
      </w:r>
    </w:p>
    <w:p w14:paraId="19697BB1">
      <w:pPr>
        <w:spacing w:line="360" w:lineRule="auto"/>
        <w:rPr>
          <w:rFonts w:hint="eastAsia" w:ascii="宋体" w:hAnsi="宋体"/>
          <w:b/>
        </w:rPr>
      </w:pPr>
    </w:p>
    <w:p w14:paraId="7EBB0000">
      <w:pPr>
        <w:spacing w:line="360" w:lineRule="auto"/>
        <w:rPr>
          <w:rFonts w:hint="eastAsia" w:ascii="黑体" w:eastAsia="黑体"/>
          <w:b/>
          <w:szCs w:val="24"/>
        </w:rPr>
      </w:pPr>
    </w:p>
    <w:p w14:paraId="7C512C0D">
      <w:pPr>
        <w:rPr>
          <w:rFonts w:hint="eastAsia"/>
        </w:rPr>
      </w:pPr>
      <w:r>
        <w:br w:type="page"/>
      </w:r>
    </w:p>
    <w:p w14:paraId="0A410807">
      <w:pPr>
        <w:spacing w:line="360" w:lineRule="auto"/>
        <w:outlineLvl w:val="3"/>
        <w:rPr>
          <w:rFonts w:ascii="黑体" w:hAnsi="Calibri" w:eastAsia="黑体" w:cs="Times New Roman"/>
          <w:szCs w:val="21"/>
        </w:rPr>
      </w:pPr>
      <w:r>
        <w:rPr>
          <w:rFonts w:ascii="黑体" w:hAnsi="黑体" w:eastAsia="黑体" w:cs="Times New Roman"/>
          <w:b/>
          <w:szCs w:val="21"/>
        </w:rPr>
        <w:t>6.符合采购文件响应供应商资格要求的证明文件</w:t>
      </w:r>
    </w:p>
    <w:p w14:paraId="7BDDA58B">
      <w:pPr>
        <w:spacing w:line="360" w:lineRule="auto"/>
        <w:outlineLvl w:val="4"/>
        <w:rPr>
          <w:rFonts w:ascii="黑体" w:hAnsi="Calibri" w:eastAsia="黑体" w:cs="Times New Roman"/>
          <w:b/>
          <w:szCs w:val="21"/>
        </w:rPr>
      </w:pPr>
      <w:r>
        <w:rPr>
          <w:rFonts w:ascii="黑体" w:hAnsi="黑体" w:eastAsia="黑体" w:cs="Times New Roman"/>
          <w:b/>
          <w:szCs w:val="21"/>
        </w:rPr>
        <w:t>6.1符合第一章响应供应商资格要求的证明文件</w:t>
      </w:r>
    </w:p>
    <w:p w14:paraId="0124BDC3">
      <w:pPr>
        <w:adjustRightInd w:val="0"/>
        <w:snapToGrid w:val="0"/>
        <w:spacing w:line="360" w:lineRule="auto"/>
        <w:ind w:firstLine="422" w:firstLineChars="200"/>
        <w:rPr>
          <w:rFonts w:hint="eastAsia" w:ascii="宋体" w:hAnsi="宋体" w:eastAsia="宋体" w:cs="Times New Roman"/>
          <w:b/>
          <w:bCs/>
          <w:szCs w:val="21"/>
        </w:rPr>
      </w:pPr>
      <w:r>
        <w:rPr>
          <w:rFonts w:ascii="宋体" w:hAnsi="宋体" w:eastAsia="宋体" w:cs="Times New Roman"/>
          <w:b/>
          <w:szCs w:val="21"/>
        </w:rPr>
        <w:t>1.投标人北京交通大学</w:t>
      </w:r>
      <w:r>
        <w:rPr>
          <w:rFonts w:ascii="宋体" w:hAnsi="宋体" w:eastAsia="宋体" w:cs="Times New Roman"/>
          <w:b/>
          <w:bCs/>
          <w:szCs w:val="21"/>
        </w:rPr>
        <w:t>为事业单位，教育部直属高校，“双一流”建设高校，</w:t>
      </w:r>
      <w:r>
        <w:rPr>
          <w:rFonts w:ascii="宋体" w:hAnsi="宋体" w:eastAsia="宋体" w:cs="Times New Roman"/>
          <w:b/>
          <w:szCs w:val="21"/>
        </w:rPr>
        <w:t>在中华人民共和国境内依法注册，具备承担所应答项目的资格条件；并在人员、设备、资金等方面具有保障如期完成项目的能力。</w:t>
      </w:r>
    </w:p>
    <w:p w14:paraId="7990837B">
      <w:pPr>
        <w:adjustRightInd w:val="0"/>
        <w:snapToGrid w:val="0"/>
        <w:spacing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（1）学校简介：</w:t>
      </w:r>
    </w:p>
    <w:p w14:paraId="1DCCFFCE">
      <w:pPr>
        <w:pStyle w:val="7"/>
        <w:rPr>
          <w:b/>
          <w:bCs/>
        </w:rPr>
      </w:pPr>
      <w:r>
        <w:rPr>
          <w:b/>
          <w:bCs/>
        </w:rPr>
        <w:t>北京交通大学是中华人民共和国教育部直属的全国重点大学，是国家“211工程”和“双一流”建设高校。</w:t>
      </w:r>
    </w:p>
    <w:p w14:paraId="5C7E40B3">
      <w:pPr>
        <w:pStyle w:val="7"/>
        <w:rPr>
          <w:b/>
          <w:bCs/>
        </w:rPr>
      </w:pPr>
      <w:r>
        <w:rPr>
          <w:b/>
          <w:bCs/>
        </w:rPr>
        <w:t>北京交通大学位于北京市海淀区，是教育部、交通运输部、北京市人民政府和中国国家铁路集团有限公司共建的全日制高等教育重点大学 。学校前身可追溯到1896年清政府创办的铁路管理传习所，是中国第一所专门培养铁路管理人才的高等学校，也是中国近代铁路管理和电信教育的发祥地 。1923年更名为北京交通大学，1950年定名为北方交通大学，2003年恢复使用北京交通大学校名 。</w:t>
      </w:r>
    </w:p>
    <w:p w14:paraId="72C75810">
      <w:pPr>
        <w:pStyle w:val="7"/>
        <w:rPr>
          <w:b/>
          <w:bCs/>
        </w:rPr>
      </w:pPr>
      <w:r>
        <w:rPr>
          <w:b/>
          <w:bCs/>
        </w:rPr>
        <w:t>北京交通大学是国家“211工程”建设高校，并入选“985工程优势学科创新平台”、“双一流”建设高校、“111计划”和卓越工程师教育培养计划 。学校设有21个学院，拥有博士后科研流动站17个，一级学科博士点21个，硕士点33个，本科专业71个 。学校在交通运输、信息通信、管理及工程技术等领域具有显著优势。</w:t>
      </w:r>
    </w:p>
    <w:p w14:paraId="0575D43B">
      <w:pPr>
        <w:pStyle w:val="7"/>
        <w:rPr>
          <w:b/>
          <w:bCs/>
        </w:rPr>
      </w:pPr>
      <w:r>
        <w:rPr>
          <w:b/>
          <w:bCs/>
        </w:rPr>
        <w:t>截至2024年，学校拥有东西两个校区，总面积近1000亩，建筑面积超过100万平方米，并在山东威海设有威海校区 。在职教职工约3296人，博士生3489人、硕士生10712人、本科生17105人 </w:t>
      </w:r>
    </w:p>
    <w:p w14:paraId="22E5462C">
      <w:pPr>
        <w:spacing w:line="360" w:lineRule="auto"/>
        <w:ind w:firstLine="420"/>
        <w:rPr>
          <w:rFonts w:ascii="Calibri" w:hAnsi="Calibri" w:eastAsia="宋体" w:cs="Times New Roman"/>
          <w:b/>
          <w:bCs/>
          <w:szCs w:val="21"/>
        </w:rPr>
      </w:pPr>
      <w:r>
        <w:rPr>
          <w:rFonts w:ascii="宋体" w:hAnsi="宋体" w:eastAsia="宋体" w:cs="Times New Roman"/>
          <w:b/>
          <w:bCs/>
          <w:szCs w:val="21"/>
        </w:rPr>
        <w:t>（</w:t>
      </w:r>
      <w:r>
        <w:rPr>
          <w:rFonts w:ascii="Calibri" w:hAnsi="Calibri" w:eastAsia="宋体" w:cs="Calibri"/>
          <w:b/>
          <w:bCs/>
          <w:szCs w:val="21"/>
        </w:rPr>
        <w:t>2</w:t>
      </w:r>
      <w:r>
        <w:rPr>
          <w:rFonts w:ascii="宋体" w:hAnsi="宋体" w:eastAsia="宋体" w:cs="Times New Roman"/>
          <w:b/>
          <w:bCs/>
          <w:szCs w:val="21"/>
        </w:rPr>
        <w:t>）科研平台基地</w:t>
      </w:r>
    </w:p>
    <w:p w14:paraId="043FF02A">
      <w:pPr>
        <w:pStyle w:val="7"/>
        <w:rPr>
          <w:b/>
          <w:bCs/>
        </w:rPr>
      </w:pPr>
      <w:r>
        <w:rPr>
          <w:b/>
          <w:bCs/>
        </w:rPr>
        <w:t>科研平台布局方面，学校“国家现代交通物流技术创新中心”布局建议成功入选交通运输部关于交通运输领域国家技术创新中心布局任务；“铁路现代物流研究中心”获国铁集团批复支持。“载运工具先进制造与测控技术”教育部重点实验室（B类）在教育部组织的建设评估中获评优秀</w:t>
      </w:r>
      <w:r>
        <w:rPr>
          <w:rFonts w:hint="eastAsia"/>
          <w:b/>
          <w:bCs/>
        </w:rPr>
        <w:t>。</w:t>
      </w:r>
    </w:p>
    <w:p w14:paraId="32D23718">
      <w:pPr>
        <w:spacing w:line="360" w:lineRule="auto"/>
        <w:ind w:firstLine="422" w:firstLineChars="200"/>
        <w:rPr>
          <w:rFonts w:ascii="Calibri" w:hAnsi="Calibri" w:eastAsia="宋体" w:cs="Times New Roman"/>
          <w:b/>
          <w:bCs/>
          <w:szCs w:val="21"/>
        </w:rPr>
      </w:pPr>
      <w:r>
        <w:rPr>
          <w:rFonts w:ascii="宋体" w:hAnsi="宋体" w:eastAsia="宋体" w:cs="Times New Roman"/>
          <w:b/>
          <w:bCs/>
          <w:szCs w:val="21"/>
        </w:rPr>
        <w:t>（</w:t>
      </w:r>
      <w:r>
        <w:rPr>
          <w:rFonts w:ascii="Calibri" w:hAnsi="Calibri" w:eastAsia="宋体" w:cs="Calibri"/>
          <w:b/>
          <w:bCs/>
          <w:szCs w:val="21"/>
        </w:rPr>
        <w:t>3</w:t>
      </w:r>
      <w:r>
        <w:rPr>
          <w:rFonts w:ascii="宋体" w:hAnsi="宋体" w:eastAsia="宋体" w:cs="Times New Roman"/>
          <w:b/>
          <w:bCs/>
          <w:szCs w:val="21"/>
        </w:rPr>
        <w:t>）科技项目与成果：</w:t>
      </w:r>
    </w:p>
    <w:p w14:paraId="7D44DB18">
      <w:pPr>
        <w:pStyle w:val="7"/>
        <w:rPr>
          <w:b/>
          <w:bCs/>
        </w:rPr>
      </w:pPr>
      <w:r>
        <w:rPr>
          <w:b/>
          <w:bCs/>
        </w:rPr>
        <w:t>可持续交通创新中心国家高端智库组织赴塞尔维亚，与塞方“一带一路”研究院共同举办“基础设施发展国际智库网络”高峰论坛。科研项目立项3492项，新增科研合同经费超过20亿元。两项双主持成果获2023年度国家科学技术奖，这是继2017年后学校再次斩获双主持国家奖。3项参与成果获得了国家科学技术奖（国家科学技术进步奖特等奖1项、二等奖2项）。教师还作为共同通讯作者在国际顶尖刊物《自然》在线接连发表重要成</w:t>
      </w:r>
      <w:r>
        <w:rPr>
          <w:rFonts w:hint="eastAsia"/>
          <w:b/>
          <w:bCs/>
        </w:rPr>
        <w:t>。</w:t>
      </w:r>
    </w:p>
    <w:p w14:paraId="55961D6E">
      <w:pPr>
        <w:ind w:firstLine="210" w:firstLineChars="100"/>
        <w:rPr>
          <w:rFonts w:hint="eastAsia"/>
          <w:b/>
          <w:bCs/>
        </w:rPr>
      </w:pPr>
    </w:p>
    <w:p w14:paraId="17E7ECCA">
      <w:pPr>
        <w:ind w:firstLine="210" w:firstLineChars="100"/>
        <w:rPr>
          <w:rFonts w:hint="eastAsia"/>
          <w:b/>
          <w:bCs/>
        </w:rPr>
      </w:pPr>
    </w:p>
    <w:p w14:paraId="6C13B76C">
      <w:pPr>
        <w:ind w:firstLine="210" w:firstLineChars="100"/>
        <w:rPr>
          <w:rFonts w:hint="eastAsia"/>
          <w:b/>
          <w:bCs/>
        </w:rPr>
      </w:pPr>
    </w:p>
    <w:p w14:paraId="3767D490">
      <w:pPr>
        <w:ind w:firstLine="210" w:firstLineChars="100"/>
        <w:rPr>
          <w:rFonts w:hint="eastAsia"/>
          <w:b/>
          <w:bCs/>
        </w:rPr>
      </w:pPr>
    </w:p>
    <w:p w14:paraId="2410A3A0">
      <w:pPr>
        <w:pStyle w:val="7"/>
      </w:pPr>
    </w:p>
    <w:p w14:paraId="65BE81AD">
      <w:pPr>
        <w:ind w:firstLine="210" w:firstLineChars="100"/>
        <w:rPr>
          <w:rFonts w:hint="eastAsia"/>
          <w:b/>
          <w:bCs/>
        </w:rPr>
      </w:pPr>
    </w:p>
    <w:p w14:paraId="1B6CEB7F">
      <w:pPr>
        <w:spacing w:line="360" w:lineRule="auto"/>
        <w:outlineLvl w:val="4"/>
        <w:rPr>
          <w:rFonts w:hint="eastAsia" w:ascii="黑体" w:eastAsia="黑体"/>
          <w:b/>
          <w:szCs w:val="24"/>
        </w:rPr>
      </w:pPr>
    </w:p>
    <w:p w14:paraId="4956E493">
      <w:pPr>
        <w:spacing w:line="360" w:lineRule="auto"/>
        <w:outlineLvl w:val="4"/>
        <w:rPr>
          <w:rFonts w:hint="eastAsia" w:ascii="黑体" w:eastAsia="黑体"/>
          <w:b/>
          <w:szCs w:val="24"/>
        </w:rPr>
      </w:pPr>
      <w:r>
        <w:rPr>
          <w:rFonts w:hint="eastAsia" w:ascii="黑体" w:eastAsia="黑体"/>
          <w:b/>
          <w:szCs w:val="24"/>
        </w:rPr>
        <w:t>6.2补充证明文件</w:t>
      </w:r>
    </w:p>
    <w:p w14:paraId="0C496367">
      <w:pPr>
        <w:adjustRightInd w:val="0"/>
        <w:snapToGrid w:val="0"/>
        <w:spacing w:line="400" w:lineRule="exact"/>
        <w:outlineLvl w:val="3"/>
        <w:rPr>
          <w:rFonts w:hint="eastAsia" w:ascii="黑体" w:eastAsia="黑体"/>
          <w:b/>
          <w:sz w:val="24"/>
          <w:szCs w:val="24"/>
        </w:rPr>
      </w:pPr>
      <w:r>
        <w:rPr>
          <w:rFonts w:hint="eastAsia" w:ascii="黑体" w:eastAsia="黑体"/>
          <w:b/>
          <w:sz w:val="24"/>
          <w:szCs w:val="24"/>
        </w:rPr>
        <w:t>7.财务状况</w:t>
      </w:r>
    </w:p>
    <w:p w14:paraId="57134DFF">
      <w:pPr>
        <w:rPr>
          <w:rFonts w:hint="eastAsia"/>
        </w:rPr>
      </w:pPr>
      <w:r>
        <w:rPr>
          <w:rFonts w:hint="eastAsia"/>
        </w:rPr>
        <w:t>近三年财务状况(企业类科研合作方必填,高校或科研院所类科研合作方可不填写)</w:t>
      </w:r>
    </w:p>
    <w:p w14:paraId="63B96061">
      <w:pPr>
        <w:rPr>
          <w:rFonts w:hint="eastAsia"/>
        </w:rPr>
      </w:pPr>
      <w:r>
        <w:rPr>
          <w:rFonts w:hint="eastAsia"/>
        </w:rPr>
        <w:t>(注:根据采购文件的要求附相关证明材料)</w:t>
      </w:r>
    </w:p>
    <w:tbl>
      <w:tblPr>
        <w:tblStyle w:val="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
        <w:gridCol w:w="4442"/>
        <w:gridCol w:w="875"/>
        <w:gridCol w:w="877"/>
        <w:gridCol w:w="877"/>
        <w:gridCol w:w="1129"/>
      </w:tblGrid>
      <w:tr w14:paraId="0BA9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771" w:type="dxa"/>
            <w:gridSpan w:val="2"/>
            <w:tcBorders>
              <w:tl2br w:val="single" w:color="auto" w:sz="4" w:space="0"/>
            </w:tcBorders>
          </w:tcPr>
          <w:p w14:paraId="6183FBBC">
            <w:pPr>
              <w:spacing w:line="240" w:lineRule="atLeast"/>
              <w:jc w:val="center"/>
              <w:rPr>
                <w:rFonts w:hint="eastAsia" w:ascii="宋体" w:hAnsi="宋体"/>
                <w:b/>
              </w:rPr>
            </w:pPr>
            <w:r>
              <w:rPr>
                <w:rFonts w:ascii="宋体" w:hAnsi="宋体"/>
                <w:b/>
              </w:rPr>
              <w:t>年份</w:t>
            </w:r>
          </w:p>
          <w:p w14:paraId="64D90012">
            <w:pPr>
              <w:spacing w:line="240" w:lineRule="atLeast"/>
              <w:rPr>
                <w:rFonts w:hint="eastAsia" w:ascii="宋体" w:hAnsi="宋体"/>
                <w:b/>
              </w:rPr>
            </w:pPr>
            <w:r>
              <w:rPr>
                <w:rFonts w:ascii="宋体" w:hAnsi="宋体"/>
                <w:b/>
              </w:rPr>
              <w:t>财务指标</w:t>
            </w:r>
          </w:p>
        </w:tc>
        <w:tc>
          <w:tcPr>
            <w:tcW w:w="875" w:type="dxa"/>
            <w:vAlign w:val="center"/>
          </w:tcPr>
          <w:p w14:paraId="4EEEA00A">
            <w:pPr>
              <w:spacing w:line="240" w:lineRule="atLeast"/>
              <w:jc w:val="center"/>
              <w:rPr>
                <w:rFonts w:hint="eastAsia" w:ascii="宋体" w:hAnsi="宋体"/>
                <w:b/>
              </w:rPr>
            </w:pPr>
            <w:r>
              <w:rPr>
                <w:rFonts w:ascii="宋体" w:hAnsi="宋体"/>
                <w:b/>
              </w:rPr>
              <w:t>XX年</w:t>
            </w:r>
          </w:p>
        </w:tc>
        <w:tc>
          <w:tcPr>
            <w:tcW w:w="877" w:type="dxa"/>
            <w:vAlign w:val="center"/>
          </w:tcPr>
          <w:p w14:paraId="4A5A7352">
            <w:pPr>
              <w:spacing w:line="240" w:lineRule="atLeast"/>
              <w:jc w:val="center"/>
              <w:rPr>
                <w:rFonts w:hint="eastAsia" w:ascii="宋体" w:hAnsi="宋体"/>
                <w:b/>
              </w:rPr>
            </w:pPr>
            <w:r>
              <w:rPr>
                <w:rFonts w:ascii="宋体" w:hAnsi="宋体"/>
                <w:b/>
              </w:rPr>
              <w:t>XX年</w:t>
            </w:r>
          </w:p>
        </w:tc>
        <w:tc>
          <w:tcPr>
            <w:tcW w:w="877" w:type="dxa"/>
            <w:vAlign w:val="center"/>
          </w:tcPr>
          <w:p w14:paraId="30BB987D">
            <w:pPr>
              <w:spacing w:line="240" w:lineRule="atLeast"/>
              <w:jc w:val="center"/>
              <w:rPr>
                <w:rFonts w:hint="eastAsia" w:ascii="宋体" w:hAnsi="宋体"/>
                <w:b/>
              </w:rPr>
            </w:pPr>
            <w:r>
              <w:rPr>
                <w:rFonts w:ascii="宋体" w:hAnsi="宋体"/>
                <w:b/>
              </w:rPr>
              <w:t>XX年</w:t>
            </w:r>
          </w:p>
        </w:tc>
        <w:tc>
          <w:tcPr>
            <w:tcW w:w="1129" w:type="dxa"/>
            <w:vAlign w:val="center"/>
          </w:tcPr>
          <w:p w14:paraId="2BF4586F">
            <w:pPr>
              <w:spacing w:line="240" w:lineRule="atLeast"/>
              <w:jc w:val="center"/>
              <w:rPr>
                <w:rFonts w:hint="eastAsia" w:ascii="宋体" w:hAnsi="宋体"/>
                <w:b/>
              </w:rPr>
            </w:pPr>
            <w:r>
              <w:rPr>
                <w:rFonts w:ascii="宋体" w:hAnsi="宋体"/>
                <w:b/>
              </w:rPr>
              <w:t>平均</w:t>
            </w:r>
          </w:p>
        </w:tc>
      </w:tr>
      <w:tr w14:paraId="0DC3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329" w:type="dxa"/>
            <w:vAlign w:val="center"/>
          </w:tcPr>
          <w:p w14:paraId="38E10099">
            <w:pPr>
              <w:spacing w:line="240" w:lineRule="atLeast"/>
              <w:jc w:val="center"/>
              <w:rPr>
                <w:rFonts w:hint="eastAsia" w:ascii="宋体" w:hAnsi="宋体"/>
                <w:b/>
              </w:rPr>
            </w:pPr>
            <w:r>
              <w:rPr>
                <w:rFonts w:ascii="宋体" w:hAnsi="宋体"/>
                <w:b/>
              </w:rPr>
              <w:t>1</w:t>
            </w:r>
          </w:p>
        </w:tc>
        <w:tc>
          <w:tcPr>
            <w:tcW w:w="4442" w:type="dxa"/>
            <w:vAlign w:val="center"/>
          </w:tcPr>
          <w:p w14:paraId="231BFC23">
            <w:pPr>
              <w:spacing w:line="240" w:lineRule="atLeast"/>
              <w:rPr>
                <w:rFonts w:hint="eastAsia" w:ascii="宋体" w:hAnsi="宋体"/>
                <w:b/>
              </w:rPr>
            </w:pPr>
            <w:r>
              <w:rPr>
                <w:rFonts w:ascii="宋体" w:hAnsi="宋体"/>
                <w:b/>
              </w:rPr>
              <w:t>注册资本金</w:t>
            </w:r>
          </w:p>
        </w:tc>
        <w:tc>
          <w:tcPr>
            <w:tcW w:w="875" w:type="dxa"/>
          </w:tcPr>
          <w:p w14:paraId="27E53D97">
            <w:pPr>
              <w:keepNext/>
              <w:keepLines/>
              <w:spacing w:line="240" w:lineRule="atLeast"/>
              <w:rPr>
                <w:rFonts w:hint="eastAsia" w:ascii="宋体" w:hAnsi="宋体"/>
                <w:b/>
              </w:rPr>
            </w:pPr>
          </w:p>
        </w:tc>
        <w:tc>
          <w:tcPr>
            <w:tcW w:w="877" w:type="dxa"/>
          </w:tcPr>
          <w:p w14:paraId="23EF0AE3">
            <w:pPr>
              <w:keepNext/>
              <w:keepLines/>
              <w:spacing w:line="240" w:lineRule="atLeast"/>
              <w:rPr>
                <w:rFonts w:hint="eastAsia" w:ascii="宋体" w:hAnsi="宋体"/>
                <w:b/>
              </w:rPr>
            </w:pPr>
          </w:p>
        </w:tc>
        <w:tc>
          <w:tcPr>
            <w:tcW w:w="877" w:type="dxa"/>
          </w:tcPr>
          <w:p w14:paraId="18CE84FF">
            <w:pPr>
              <w:keepNext/>
              <w:keepLines/>
              <w:spacing w:line="240" w:lineRule="atLeast"/>
              <w:rPr>
                <w:rFonts w:hint="eastAsia" w:ascii="宋体" w:hAnsi="宋体"/>
                <w:b/>
              </w:rPr>
            </w:pPr>
          </w:p>
        </w:tc>
        <w:tc>
          <w:tcPr>
            <w:tcW w:w="1129" w:type="dxa"/>
          </w:tcPr>
          <w:p w14:paraId="00EAFD8F">
            <w:pPr>
              <w:keepNext/>
              <w:keepLines/>
              <w:spacing w:line="240" w:lineRule="atLeast"/>
              <w:rPr>
                <w:rFonts w:hint="eastAsia" w:ascii="宋体" w:hAnsi="宋体"/>
                <w:b/>
              </w:rPr>
            </w:pPr>
          </w:p>
        </w:tc>
      </w:tr>
      <w:tr w14:paraId="3E50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restart"/>
            <w:vAlign w:val="center"/>
          </w:tcPr>
          <w:p w14:paraId="40695F21">
            <w:pPr>
              <w:spacing w:line="240" w:lineRule="atLeast"/>
              <w:jc w:val="center"/>
              <w:rPr>
                <w:rFonts w:hint="eastAsia" w:ascii="宋体" w:hAnsi="宋体"/>
                <w:b/>
              </w:rPr>
            </w:pPr>
            <w:r>
              <w:rPr>
                <w:rFonts w:ascii="宋体" w:hAnsi="宋体"/>
                <w:b/>
              </w:rPr>
              <w:t>2</w:t>
            </w:r>
          </w:p>
        </w:tc>
        <w:tc>
          <w:tcPr>
            <w:tcW w:w="4442" w:type="dxa"/>
            <w:vAlign w:val="center"/>
          </w:tcPr>
          <w:p w14:paraId="05D556FB">
            <w:pPr>
              <w:spacing w:line="240" w:lineRule="atLeast"/>
              <w:rPr>
                <w:rFonts w:hint="eastAsia" w:ascii="宋体" w:hAnsi="宋体"/>
                <w:b/>
              </w:rPr>
            </w:pPr>
            <w:r>
              <w:rPr>
                <w:rFonts w:ascii="宋体" w:hAnsi="宋体"/>
                <w:b/>
              </w:rPr>
              <w:t>负债总额</w:t>
            </w:r>
          </w:p>
        </w:tc>
        <w:tc>
          <w:tcPr>
            <w:tcW w:w="875" w:type="dxa"/>
          </w:tcPr>
          <w:p w14:paraId="174686E7">
            <w:pPr>
              <w:keepNext/>
              <w:keepLines/>
              <w:spacing w:line="240" w:lineRule="atLeast"/>
              <w:rPr>
                <w:rFonts w:hint="eastAsia" w:ascii="宋体" w:hAnsi="宋体"/>
                <w:b/>
              </w:rPr>
            </w:pPr>
          </w:p>
        </w:tc>
        <w:tc>
          <w:tcPr>
            <w:tcW w:w="877" w:type="dxa"/>
          </w:tcPr>
          <w:p w14:paraId="29C61126">
            <w:pPr>
              <w:keepNext/>
              <w:keepLines/>
              <w:spacing w:line="240" w:lineRule="atLeast"/>
              <w:rPr>
                <w:rFonts w:hint="eastAsia" w:ascii="宋体" w:hAnsi="宋体"/>
                <w:b/>
              </w:rPr>
            </w:pPr>
          </w:p>
        </w:tc>
        <w:tc>
          <w:tcPr>
            <w:tcW w:w="877" w:type="dxa"/>
          </w:tcPr>
          <w:p w14:paraId="1036C542">
            <w:pPr>
              <w:keepNext/>
              <w:keepLines/>
              <w:spacing w:line="240" w:lineRule="atLeast"/>
              <w:rPr>
                <w:rFonts w:hint="eastAsia" w:ascii="宋体" w:hAnsi="宋体"/>
                <w:b/>
              </w:rPr>
            </w:pPr>
          </w:p>
        </w:tc>
        <w:tc>
          <w:tcPr>
            <w:tcW w:w="1129" w:type="dxa"/>
          </w:tcPr>
          <w:p w14:paraId="3B56C8DA">
            <w:pPr>
              <w:keepNext/>
              <w:keepLines/>
              <w:spacing w:line="240" w:lineRule="atLeast"/>
              <w:rPr>
                <w:rFonts w:hint="eastAsia" w:ascii="宋体" w:hAnsi="宋体"/>
                <w:b/>
              </w:rPr>
            </w:pPr>
          </w:p>
        </w:tc>
      </w:tr>
      <w:tr w14:paraId="7798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continue"/>
            <w:vAlign w:val="center"/>
          </w:tcPr>
          <w:p w14:paraId="6B53C160">
            <w:pPr>
              <w:keepNext/>
              <w:keepLines/>
              <w:spacing w:line="240" w:lineRule="atLeast"/>
              <w:jc w:val="center"/>
              <w:rPr>
                <w:rFonts w:hint="eastAsia" w:ascii="宋体" w:hAnsi="宋体"/>
                <w:b/>
              </w:rPr>
            </w:pPr>
          </w:p>
        </w:tc>
        <w:tc>
          <w:tcPr>
            <w:tcW w:w="4442" w:type="dxa"/>
            <w:vAlign w:val="center"/>
          </w:tcPr>
          <w:p w14:paraId="62CD0D15">
            <w:pPr>
              <w:spacing w:line="240" w:lineRule="atLeast"/>
              <w:rPr>
                <w:rFonts w:hint="eastAsia" w:ascii="宋体" w:hAnsi="宋体"/>
                <w:b/>
              </w:rPr>
            </w:pPr>
            <w:r>
              <w:rPr>
                <w:rFonts w:ascii="宋体" w:hAnsi="宋体"/>
                <w:b/>
              </w:rPr>
              <w:t>资产总额</w:t>
            </w:r>
          </w:p>
        </w:tc>
        <w:tc>
          <w:tcPr>
            <w:tcW w:w="875" w:type="dxa"/>
          </w:tcPr>
          <w:p w14:paraId="48CA1FD6">
            <w:pPr>
              <w:keepNext/>
              <w:keepLines/>
              <w:spacing w:line="240" w:lineRule="atLeast"/>
              <w:rPr>
                <w:rFonts w:hint="eastAsia" w:ascii="宋体" w:hAnsi="宋体"/>
                <w:b/>
              </w:rPr>
            </w:pPr>
          </w:p>
        </w:tc>
        <w:tc>
          <w:tcPr>
            <w:tcW w:w="877" w:type="dxa"/>
          </w:tcPr>
          <w:p w14:paraId="2F89DA1D">
            <w:pPr>
              <w:keepNext/>
              <w:keepLines/>
              <w:spacing w:line="240" w:lineRule="atLeast"/>
              <w:rPr>
                <w:rFonts w:hint="eastAsia" w:ascii="宋体" w:hAnsi="宋体"/>
                <w:b/>
              </w:rPr>
            </w:pPr>
          </w:p>
        </w:tc>
        <w:tc>
          <w:tcPr>
            <w:tcW w:w="877" w:type="dxa"/>
          </w:tcPr>
          <w:p w14:paraId="05074DFA">
            <w:pPr>
              <w:keepNext/>
              <w:keepLines/>
              <w:spacing w:line="240" w:lineRule="atLeast"/>
              <w:rPr>
                <w:rFonts w:hint="eastAsia" w:ascii="宋体" w:hAnsi="宋体"/>
                <w:b/>
              </w:rPr>
            </w:pPr>
          </w:p>
        </w:tc>
        <w:tc>
          <w:tcPr>
            <w:tcW w:w="1129" w:type="dxa"/>
          </w:tcPr>
          <w:p w14:paraId="29123E5F">
            <w:pPr>
              <w:keepNext/>
              <w:keepLines/>
              <w:spacing w:line="240" w:lineRule="atLeast"/>
              <w:rPr>
                <w:rFonts w:hint="eastAsia" w:ascii="宋体" w:hAnsi="宋体"/>
                <w:b/>
              </w:rPr>
            </w:pPr>
          </w:p>
        </w:tc>
      </w:tr>
      <w:tr w14:paraId="7D41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continue"/>
            <w:vAlign w:val="center"/>
          </w:tcPr>
          <w:p w14:paraId="6A0FB45A">
            <w:pPr>
              <w:keepNext/>
              <w:keepLines/>
              <w:spacing w:line="240" w:lineRule="atLeast"/>
              <w:jc w:val="center"/>
              <w:rPr>
                <w:rFonts w:hint="eastAsia" w:ascii="宋体" w:hAnsi="宋体"/>
                <w:b/>
              </w:rPr>
            </w:pPr>
          </w:p>
        </w:tc>
        <w:tc>
          <w:tcPr>
            <w:tcW w:w="4442" w:type="dxa"/>
            <w:vAlign w:val="center"/>
          </w:tcPr>
          <w:p w14:paraId="130FC5F0">
            <w:pPr>
              <w:spacing w:line="240" w:lineRule="atLeast"/>
              <w:rPr>
                <w:rFonts w:hint="eastAsia" w:ascii="宋体" w:hAnsi="宋体"/>
                <w:b/>
              </w:rPr>
            </w:pPr>
            <w:r>
              <w:rPr>
                <w:rFonts w:ascii="宋体" w:hAnsi="宋体"/>
                <w:b/>
              </w:rPr>
              <w:t>资产负债率＝负债总额÷资产总额×100％</w:t>
            </w:r>
          </w:p>
        </w:tc>
        <w:tc>
          <w:tcPr>
            <w:tcW w:w="875" w:type="dxa"/>
          </w:tcPr>
          <w:p w14:paraId="1F0831F7">
            <w:pPr>
              <w:keepNext/>
              <w:keepLines/>
              <w:spacing w:line="240" w:lineRule="atLeast"/>
              <w:rPr>
                <w:rFonts w:hint="eastAsia" w:ascii="宋体" w:hAnsi="宋体"/>
                <w:b/>
              </w:rPr>
            </w:pPr>
          </w:p>
        </w:tc>
        <w:tc>
          <w:tcPr>
            <w:tcW w:w="877" w:type="dxa"/>
          </w:tcPr>
          <w:p w14:paraId="599FD9BE">
            <w:pPr>
              <w:keepNext/>
              <w:keepLines/>
              <w:spacing w:line="240" w:lineRule="atLeast"/>
              <w:rPr>
                <w:rFonts w:hint="eastAsia" w:ascii="宋体" w:hAnsi="宋体"/>
                <w:b/>
              </w:rPr>
            </w:pPr>
          </w:p>
        </w:tc>
        <w:tc>
          <w:tcPr>
            <w:tcW w:w="877" w:type="dxa"/>
          </w:tcPr>
          <w:p w14:paraId="6849B7FB">
            <w:pPr>
              <w:keepNext/>
              <w:keepLines/>
              <w:spacing w:line="240" w:lineRule="atLeast"/>
              <w:rPr>
                <w:rFonts w:hint="eastAsia" w:ascii="宋体" w:hAnsi="宋体"/>
                <w:b/>
              </w:rPr>
            </w:pPr>
          </w:p>
        </w:tc>
        <w:tc>
          <w:tcPr>
            <w:tcW w:w="1129" w:type="dxa"/>
          </w:tcPr>
          <w:p w14:paraId="53C2095B">
            <w:pPr>
              <w:keepNext/>
              <w:keepLines/>
              <w:spacing w:line="240" w:lineRule="atLeast"/>
              <w:rPr>
                <w:rFonts w:hint="eastAsia" w:ascii="宋体" w:hAnsi="宋体"/>
                <w:b/>
              </w:rPr>
            </w:pPr>
          </w:p>
        </w:tc>
      </w:tr>
      <w:tr w14:paraId="2A55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restart"/>
            <w:vAlign w:val="center"/>
          </w:tcPr>
          <w:p w14:paraId="6353607A">
            <w:pPr>
              <w:spacing w:line="240" w:lineRule="atLeast"/>
              <w:jc w:val="center"/>
              <w:rPr>
                <w:rFonts w:hint="eastAsia" w:ascii="宋体" w:hAnsi="宋体"/>
                <w:b/>
              </w:rPr>
            </w:pPr>
            <w:r>
              <w:rPr>
                <w:rFonts w:ascii="宋体" w:hAnsi="宋体"/>
                <w:b/>
              </w:rPr>
              <w:t>3</w:t>
            </w:r>
          </w:p>
        </w:tc>
        <w:tc>
          <w:tcPr>
            <w:tcW w:w="4442" w:type="dxa"/>
            <w:vAlign w:val="center"/>
          </w:tcPr>
          <w:p w14:paraId="61113D87">
            <w:pPr>
              <w:spacing w:line="240" w:lineRule="atLeast"/>
              <w:rPr>
                <w:rFonts w:hint="eastAsia" w:ascii="宋体" w:hAnsi="宋体"/>
                <w:b/>
              </w:rPr>
            </w:pPr>
            <w:r>
              <w:rPr>
                <w:rFonts w:ascii="宋体" w:hAnsi="宋体"/>
                <w:b/>
              </w:rPr>
              <w:t>流动资产</w:t>
            </w:r>
          </w:p>
        </w:tc>
        <w:tc>
          <w:tcPr>
            <w:tcW w:w="875" w:type="dxa"/>
          </w:tcPr>
          <w:p w14:paraId="463E7615">
            <w:pPr>
              <w:keepNext/>
              <w:keepLines/>
              <w:spacing w:line="240" w:lineRule="atLeast"/>
              <w:rPr>
                <w:rFonts w:hint="eastAsia" w:ascii="宋体" w:hAnsi="宋体"/>
                <w:b/>
              </w:rPr>
            </w:pPr>
          </w:p>
        </w:tc>
        <w:tc>
          <w:tcPr>
            <w:tcW w:w="877" w:type="dxa"/>
          </w:tcPr>
          <w:p w14:paraId="03325009">
            <w:pPr>
              <w:keepNext/>
              <w:keepLines/>
              <w:spacing w:line="240" w:lineRule="atLeast"/>
              <w:rPr>
                <w:rFonts w:hint="eastAsia" w:ascii="宋体" w:hAnsi="宋体"/>
                <w:b/>
              </w:rPr>
            </w:pPr>
          </w:p>
        </w:tc>
        <w:tc>
          <w:tcPr>
            <w:tcW w:w="877" w:type="dxa"/>
          </w:tcPr>
          <w:p w14:paraId="43F14620">
            <w:pPr>
              <w:keepNext/>
              <w:keepLines/>
              <w:spacing w:line="240" w:lineRule="atLeast"/>
              <w:rPr>
                <w:rFonts w:hint="eastAsia" w:ascii="宋体" w:hAnsi="宋体"/>
                <w:b/>
              </w:rPr>
            </w:pPr>
          </w:p>
        </w:tc>
        <w:tc>
          <w:tcPr>
            <w:tcW w:w="1129" w:type="dxa"/>
          </w:tcPr>
          <w:p w14:paraId="05A7763D">
            <w:pPr>
              <w:keepNext/>
              <w:keepLines/>
              <w:spacing w:line="240" w:lineRule="atLeast"/>
              <w:rPr>
                <w:rFonts w:hint="eastAsia" w:ascii="宋体" w:hAnsi="宋体"/>
                <w:b/>
              </w:rPr>
            </w:pPr>
          </w:p>
        </w:tc>
      </w:tr>
      <w:tr w14:paraId="5A74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29" w:type="dxa"/>
            <w:vMerge w:val="continue"/>
            <w:vAlign w:val="center"/>
          </w:tcPr>
          <w:p w14:paraId="39B14004">
            <w:pPr>
              <w:keepNext/>
              <w:keepLines/>
              <w:spacing w:line="240" w:lineRule="atLeast"/>
              <w:jc w:val="center"/>
              <w:rPr>
                <w:rFonts w:hint="eastAsia" w:ascii="宋体" w:hAnsi="宋体"/>
                <w:b/>
              </w:rPr>
            </w:pPr>
          </w:p>
        </w:tc>
        <w:tc>
          <w:tcPr>
            <w:tcW w:w="4442" w:type="dxa"/>
            <w:vAlign w:val="center"/>
          </w:tcPr>
          <w:p w14:paraId="29CA5055">
            <w:pPr>
              <w:spacing w:line="240" w:lineRule="atLeast"/>
              <w:rPr>
                <w:rFonts w:hint="eastAsia" w:ascii="宋体" w:hAnsi="宋体"/>
                <w:b/>
              </w:rPr>
            </w:pPr>
            <w:r>
              <w:rPr>
                <w:rFonts w:ascii="宋体" w:hAnsi="宋体"/>
                <w:b/>
              </w:rPr>
              <w:t>流动负债</w:t>
            </w:r>
          </w:p>
        </w:tc>
        <w:tc>
          <w:tcPr>
            <w:tcW w:w="875" w:type="dxa"/>
          </w:tcPr>
          <w:p w14:paraId="799EC60B">
            <w:pPr>
              <w:keepNext/>
              <w:keepLines/>
              <w:spacing w:line="240" w:lineRule="atLeast"/>
              <w:rPr>
                <w:rFonts w:hint="eastAsia" w:ascii="宋体" w:hAnsi="宋体"/>
                <w:b/>
              </w:rPr>
            </w:pPr>
          </w:p>
        </w:tc>
        <w:tc>
          <w:tcPr>
            <w:tcW w:w="877" w:type="dxa"/>
          </w:tcPr>
          <w:p w14:paraId="36F030C8">
            <w:pPr>
              <w:keepNext/>
              <w:keepLines/>
              <w:spacing w:line="240" w:lineRule="atLeast"/>
              <w:rPr>
                <w:rFonts w:hint="eastAsia" w:ascii="宋体" w:hAnsi="宋体"/>
                <w:b/>
              </w:rPr>
            </w:pPr>
          </w:p>
        </w:tc>
        <w:tc>
          <w:tcPr>
            <w:tcW w:w="877" w:type="dxa"/>
          </w:tcPr>
          <w:p w14:paraId="6CB2E420">
            <w:pPr>
              <w:keepNext/>
              <w:keepLines/>
              <w:spacing w:line="240" w:lineRule="atLeast"/>
              <w:rPr>
                <w:rFonts w:hint="eastAsia" w:ascii="宋体" w:hAnsi="宋体"/>
                <w:b/>
              </w:rPr>
            </w:pPr>
          </w:p>
        </w:tc>
        <w:tc>
          <w:tcPr>
            <w:tcW w:w="1129" w:type="dxa"/>
          </w:tcPr>
          <w:p w14:paraId="7F459C41">
            <w:pPr>
              <w:keepNext/>
              <w:keepLines/>
              <w:spacing w:line="240" w:lineRule="atLeast"/>
              <w:rPr>
                <w:rFonts w:hint="eastAsia" w:ascii="宋体" w:hAnsi="宋体"/>
                <w:b/>
              </w:rPr>
            </w:pPr>
          </w:p>
        </w:tc>
      </w:tr>
      <w:tr w14:paraId="15C5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continue"/>
            <w:vAlign w:val="center"/>
          </w:tcPr>
          <w:p w14:paraId="4156759C">
            <w:pPr>
              <w:keepNext/>
              <w:keepLines/>
              <w:spacing w:line="240" w:lineRule="atLeast"/>
              <w:jc w:val="center"/>
              <w:rPr>
                <w:rFonts w:hint="eastAsia" w:ascii="宋体" w:hAnsi="宋体"/>
                <w:b/>
              </w:rPr>
            </w:pPr>
          </w:p>
        </w:tc>
        <w:tc>
          <w:tcPr>
            <w:tcW w:w="4442" w:type="dxa"/>
            <w:vAlign w:val="center"/>
          </w:tcPr>
          <w:p w14:paraId="72455B37">
            <w:pPr>
              <w:spacing w:line="240" w:lineRule="atLeast"/>
              <w:rPr>
                <w:rFonts w:hint="eastAsia" w:ascii="宋体" w:hAnsi="宋体"/>
                <w:b/>
              </w:rPr>
            </w:pPr>
            <w:r>
              <w:rPr>
                <w:rFonts w:ascii="宋体" w:hAnsi="宋体"/>
                <w:b/>
              </w:rPr>
              <w:t>流动比率＝流动资产/流动负债</w:t>
            </w:r>
          </w:p>
        </w:tc>
        <w:tc>
          <w:tcPr>
            <w:tcW w:w="875" w:type="dxa"/>
          </w:tcPr>
          <w:p w14:paraId="5D4C15F3">
            <w:pPr>
              <w:keepNext/>
              <w:keepLines/>
              <w:spacing w:line="240" w:lineRule="atLeast"/>
              <w:rPr>
                <w:rFonts w:hint="eastAsia" w:ascii="宋体" w:hAnsi="宋体"/>
                <w:b/>
              </w:rPr>
            </w:pPr>
          </w:p>
        </w:tc>
        <w:tc>
          <w:tcPr>
            <w:tcW w:w="877" w:type="dxa"/>
          </w:tcPr>
          <w:p w14:paraId="5D4F2275">
            <w:pPr>
              <w:keepNext/>
              <w:keepLines/>
              <w:spacing w:line="240" w:lineRule="atLeast"/>
              <w:rPr>
                <w:rFonts w:hint="eastAsia" w:ascii="宋体" w:hAnsi="宋体"/>
                <w:b/>
              </w:rPr>
            </w:pPr>
          </w:p>
        </w:tc>
        <w:tc>
          <w:tcPr>
            <w:tcW w:w="877" w:type="dxa"/>
          </w:tcPr>
          <w:p w14:paraId="43AE09D2">
            <w:pPr>
              <w:keepNext/>
              <w:keepLines/>
              <w:spacing w:line="240" w:lineRule="atLeast"/>
              <w:rPr>
                <w:rFonts w:hint="eastAsia" w:ascii="宋体" w:hAnsi="宋体"/>
                <w:b/>
              </w:rPr>
            </w:pPr>
          </w:p>
        </w:tc>
        <w:tc>
          <w:tcPr>
            <w:tcW w:w="1129" w:type="dxa"/>
          </w:tcPr>
          <w:p w14:paraId="07DB9A81">
            <w:pPr>
              <w:keepNext/>
              <w:keepLines/>
              <w:spacing w:line="240" w:lineRule="atLeast"/>
              <w:rPr>
                <w:rFonts w:hint="eastAsia" w:ascii="宋体" w:hAnsi="宋体"/>
                <w:b/>
              </w:rPr>
            </w:pPr>
          </w:p>
        </w:tc>
      </w:tr>
      <w:tr w14:paraId="4454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continue"/>
            <w:vAlign w:val="center"/>
          </w:tcPr>
          <w:p w14:paraId="132EB1E0">
            <w:pPr>
              <w:keepNext/>
              <w:keepLines/>
              <w:spacing w:line="240" w:lineRule="atLeast"/>
              <w:jc w:val="center"/>
              <w:rPr>
                <w:rFonts w:hint="eastAsia" w:ascii="宋体" w:hAnsi="宋体"/>
                <w:b/>
              </w:rPr>
            </w:pPr>
          </w:p>
        </w:tc>
        <w:tc>
          <w:tcPr>
            <w:tcW w:w="4442" w:type="dxa"/>
            <w:vAlign w:val="center"/>
          </w:tcPr>
          <w:p w14:paraId="5B37C9A6">
            <w:pPr>
              <w:spacing w:line="240" w:lineRule="atLeast"/>
              <w:rPr>
                <w:rFonts w:hint="eastAsia" w:ascii="宋体" w:hAnsi="宋体"/>
                <w:b/>
              </w:rPr>
            </w:pPr>
            <w:r>
              <w:rPr>
                <w:rFonts w:ascii="宋体" w:hAnsi="宋体"/>
                <w:b/>
              </w:rPr>
              <w:t>速动比率=（流动资产-存货）÷流动负债</w:t>
            </w:r>
          </w:p>
        </w:tc>
        <w:tc>
          <w:tcPr>
            <w:tcW w:w="875" w:type="dxa"/>
          </w:tcPr>
          <w:p w14:paraId="6AE9A788">
            <w:pPr>
              <w:keepNext/>
              <w:keepLines/>
              <w:spacing w:line="240" w:lineRule="atLeast"/>
              <w:rPr>
                <w:rFonts w:hint="eastAsia" w:ascii="宋体" w:hAnsi="宋体"/>
                <w:b/>
              </w:rPr>
            </w:pPr>
          </w:p>
        </w:tc>
        <w:tc>
          <w:tcPr>
            <w:tcW w:w="877" w:type="dxa"/>
          </w:tcPr>
          <w:p w14:paraId="228E1E8F">
            <w:pPr>
              <w:keepNext/>
              <w:keepLines/>
              <w:spacing w:line="240" w:lineRule="atLeast"/>
              <w:rPr>
                <w:rFonts w:hint="eastAsia" w:ascii="宋体" w:hAnsi="宋体"/>
                <w:b/>
              </w:rPr>
            </w:pPr>
          </w:p>
        </w:tc>
        <w:tc>
          <w:tcPr>
            <w:tcW w:w="877" w:type="dxa"/>
          </w:tcPr>
          <w:p w14:paraId="6E67401E">
            <w:pPr>
              <w:keepNext/>
              <w:keepLines/>
              <w:spacing w:line="240" w:lineRule="atLeast"/>
              <w:rPr>
                <w:rFonts w:hint="eastAsia" w:ascii="宋体" w:hAnsi="宋体"/>
                <w:b/>
              </w:rPr>
            </w:pPr>
          </w:p>
        </w:tc>
        <w:tc>
          <w:tcPr>
            <w:tcW w:w="1129" w:type="dxa"/>
          </w:tcPr>
          <w:p w14:paraId="45C584A9">
            <w:pPr>
              <w:keepNext/>
              <w:keepLines/>
              <w:spacing w:line="240" w:lineRule="atLeast"/>
              <w:rPr>
                <w:rFonts w:hint="eastAsia" w:ascii="宋体" w:hAnsi="宋体"/>
                <w:b/>
              </w:rPr>
            </w:pPr>
          </w:p>
        </w:tc>
      </w:tr>
      <w:tr w14:paraId="10C7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restart"/>
            <w:vAlign w:val="center"/>
          </w:tcPr>
          <w:p w14:paraId="5C524713">
            <w:pPr>
              <w:spacing w:line="240" w:lineRule="atLeast"/>
              <w:jc w:val="center"/>
              <w:rPr>
                <w:rFonts w:hint="eastAsia" w:ascii="宋体" w:hAnsi="宋体"/>
                <w:b/>
              </w:rPr>
            </w:pPr>
            <w:r>
              <w:rPr>
                <w:rFonts w:ascii="宋体" w:hAnsi="宋体"/>
                <w:b/>
              </w:rPr>
              <w:t>4</w:t>
            </w:r>
          </w:p>
        </w:tc>
        <w:tc>
          <w:tcPr>
            <w:tcW w:w="4442" w:type="dxa"/>
            <w:vAlign w:val="center"/>
          </w:tcPr>
          <w:p w14:paraId="1232973D">
            <w:pPr>
              <w:spacing w:line="240" w:lineRule="atLeast"/>
              <w:rPr>
                <w:rFonts w:hint="eastAsia" w:ascii="宋体" w:hAnsi="宋体"/>
                <w:b/>
              </w:rPr>
            </w:pPr>
            <w:r>
              <w:rPr>
                <w:rFonts w:ascii="宋体" w:hAnsi="宋体"/>
                <w:b/>
              </w:rPr>
              <w:t>营业利润</w:t>
            </w:r>
          </w:p>
        </w:tc>
        <w:tc>
          <w:tcPr>
            <w:tcW w:w="875" w:type="dxa"/>
          </w:tcPr>
          <w:p w14:paraId="28EF4128">
            <w:pPr>
              <w:keepNext/>
              <w:keepLines/>
              <w:spacing w:line="240" w:lineRule="atLeast"/>
              <w:rPr>
                <w:rFonts w:hint="eastAsia" w:ascii="宋体" w:hAnsi="宋体"/>
                <w:b/>
              </w:rPr>
            </w:pPr>
          </w:p>
        </w:tc>
        <w:tc>
          <w:tcPr>
            <w:tcW w:w="877" w:type="dxa"/>
          </w:tcPr>
          <w:p w14:paraId="14AF3DB7">
            <w:pPr>
              <w:keepNext/>
              <w:keepLines/>
              <w:spacing w:line="240" w:lineRule="atLeast"/>
              <w:rPr>
                <w:rFonts w:hint="eastAsia" w:ascii="宋体" w:hAnsi="宋体"/>
                <w:b/>
              </w:rPr>
            </w:pPr>
          </w:p>
        </w:tc>
        <w:tc>
          <w:tcPr>
            <w:tcW w:w="877" w:type="dxa"/>
          </w:tcPr>
          <w:p w14:paraId="289B77AC">
            <w:pPr>
              <w:keepNext/>
              <w:keepLines/>
              <w:spacing w:line="240" w:lineRule="atLeast"/>
              <w:rPr>
                <w:rFonts w:hint="eastAsia" w:ascii="宋体" w:hAnsi="宋体"/>
                <w:b/>
              </w:rPr>
            </w:pPr>
          </w:p>
        </w:tc>
        <w:tc>
          <w:tcPr>
            <w:tcW w:w="1129" w:type="dxa"/>
          </w:tcPr>
          <w:p w14:paraId="029A3154">
            <w:pPr>
              <w:keepNext/>
              <w:keepLines/>
              <w:spacing w:line="240" w:lineRule="atLeast"/>
              <w:rPr>
                <w:rFonts w:hint="eastAsia" w:ascii="宋体" w:hAnsi="宋体"/>
                <w:b/>
              </w:rPr>
            </w:pPr>
          </w:p>
        </w:tc>
      </w:tr>
      <w:tr w14:paraId="46DB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continue"/>
            <w:vAlign w:val="center"/>
          </w:tcPr>
          <w:p w14:paraId="09685D4E">
            <w:pPr>
              <w:keepNext/>
              <w:keepLines/>
              <w:spacing w:line="240" w:lineRule="atLeast"/>
              <w:jc w:val="center"/>
              <w:rPr>
                <w:rFonts w:hint="eastAsia" w:ascii="宋体" w:hAnsi="宋体"/>
                <w:b/>
              </w:rPr>
            </w:pPr>
          </w:p>
        </w:tc>
        <w:tc>
          <w:tcPr>
            <w:tcW w:w="4442" w:type="dxa"/>
            <w:vAlign w:val="center"/>
          </w:tcPr>
          <w:p w14:paraId="2809B73B">
            <w:pPr>
              <w:spacing w:line="240" w:lineRule="atLeast"/>
              <w:rPr>
                <w:rFonts w:hint="eastAsia" w:ascii="宋体" w:hAnsi="宋体"/>
                <w:b/>
              </w:rPr>
            </w:pPr>
            <w:r>
              <w:rPr>
                <w:rFonts w:ascii="宋体" w:hAnsi="宋体"/>
                <w:b/>
              </w:rPr>
              <w:t>营业收入净额</w:t>
            </w:r>
          </w:p>
        </w:tc>
        <w:tc>
          <w:tcPr>
            <w:tcW w:w="875" w:type="dxa"/>
          </w:tcPr>
          <w:p w14:paraId="55250B17">
            <w:pPr>
              <w:keepNext/>
              <w:keepLines/>
              <w:spacing w:line="240" w:lineRule="atLeast"/>
              <w:rPr>
                <w:rFonts w:hint="eastAsia" w:ascii="宋体" w:hAnsi="宋体"/>
                <w:b/>
              </w:rPr>
            </w:pPr>
          </w:p>
        </w:tc>
        <w:tc>
          <w:tcPr>
            <w:tcW w:w="877" w:type="dxa"/>
          </w:tcPr>
          <w:p w14:paraId="186EDBDB">
            <w:pPr>
              <w:keepNext/>
              <w:keepLines/>
              <w:spacing w:line="240" w:lineRule="atLeast"/>
              <w:rPr>
                <w:rFonts w:hint="eastAsia" w:ascii="宋体" w:hAnsi="宋体"/>
                <w:b/>
              </w:rPr>
            </w:pPr>
          </w:p>
        </w:tc>
        <w:tc>
          <w:tcPr>
            <w:tcW w:w="877" w:type="dxa"/>
          </w:tcPr>
          <w:p w14:paraId="22A90DD9">
            <w:pPr>
              <w:keepNext/>
              <w:keepLines/>
              <w:spacing w:line="240" w:lineRule="atLeast"/>
              <w:rPr>
                <w:rFonts w:hint="eastAsia" w:ascii="宋体" w:hAnsi="宋体"/>
                <w:b/>
              </w:rPr>
            </w:pPr>
          </w:p>
        </w:tc>
        <w:tc>
          <w:tcPr>
            <w:tcW w:w="1129" w:type="dxa"/>
          </w:tcPr>
          <w:p w14:paraId="42D5CD3B">
            <w:pPr>
              <w:keepNext/>
              <w:keepLines/>
              <w:spacing w:line="240" w:lineRule="atLeast"/>
              <w:rPr>
                <w:rFonts w:hint="eastAsia" w:ascii="宋体" w:hAnsi="宋体"/>
                <w:b/>
              </w:rPr>
            </w:pPr>
          </w:p>
        </w:tc>
      </w:tr>
      <w:tr w14:paraId="1DEA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continue"/>
            <w:vAlign w:val="center"/>
          </w:tcPr>
          <w:p w14:paraId="5F63A38E">
            <w:pPr>
              <w:keepNext/>
              <w:keepLines/>
              <w:spacing w:line="240" w:lineRule="atLeast"/>
              <w:jc w:val="center"/>
              <w:rPr>
                <w:rFonts w:hint="eastAsia" w:ascii="宋体" w:hAnsi="宋体"/>
                <w:b/>
              </w:rPr>
            </w:pPr>
          </w:p>
        </w:tc>
        <w:tc>
          <w:tcPr>
            <w:tcW w:w="4442" w:type="dxa"/>
            <w:vAlign w:val="center"/>
          </w:tcPr>
          <w:p w14:paraId="39A6AD27">
            <w:pPr>
              <w:spacing w:line="240" w:lineRule="atLeast"/>
              <w:rPr>
                <w:rFonts w:hint="eastAsia" w:ascii="宋体" w:hAnsi="宋体"/>
                <w:b/>
              </w:rPr>
            </w:pPr>
            <w:r>
              <w:rPr>
                <w:rFonts w:ascii="宋体" w:hAnsi="宋体"/>
                <w:b/>
              </w:rPr>
              <w:t>营业利润率＝营业利润÷营业收入净额×100％</w:t>
            </w:r>
          </w:p>
        </w:tc>
        <w:tc>
          <w:tcPr>
            <w:tcW w:w="875" w:type="dxa"/>
          </w:tcPr>
          <w:p w14:paraId="1657886C">
            <w:pPr>
              <w:keepNext/>
              <w:keepLines/>
              <w:spacing w:line="240" w:lineRule="atLeast"/>
              <w:rPr>
                <w:rFonts w:hint="eastAsia" w:ascii="宋体" w:hAnsi="宋体"/>
                <w:b/>
              </w:rPr>
            </w:pPr>
          </w:p>
        </w:tc>
        <w:tc>
          <w:tcPr>
            <w:tcW w:w="877" w:type="dxa"/>
          </w:tcPr>
          <w:p w14:paraId="70A5B600">
            <w:pPr>
              <w:keepNext/>
              <w:keepLines/>
              <w:spacing w:line="240" w:lineRule="atLeast"/>
              <w:rPr>
                <w:rFonts w:hint="eastAsia" w:ascii="宋体" w:hAnsi="宋体"/>
                <w:b/>
              </w:rPr>
            </w:pPr>
          </w:p>
        </w:tc>
        <w:tc>
          <w:tcPr>
            <w:tcW w:w="877" w:type="dxa"/>
          </w:tcPr>
          <w:p w14:paraId="16915CBA">
            <w:pPr>
              <w:keepNext/>
              <w:keepLines/>
              <w:spacing w:line="240" w:lineRule="atLeast"/>
              <w:rPr>
                <w:rFonts w:hint="eastAsia" w:ascii="宋体" w:hAnsi="宋体"/>
                <w:b/>
              </w:rPr>
            </w:pPr>
          </w:p>
        </w:tc>
        <w:tc>
          <w:tcPr>
            <w:tcW w:w="1129" w:type="dxa"/>
          </w:tcPr>
          <w:p w14:paraId="6D5C2434">
            <w:pPr>
              <w:keepNext/>
              <w:keepLines/>
              <w:spacing w:line="240" w:lineRule="atLeast"/>
              <w:rPr>
                <w:rFonts w:hint="eastAsia" w:ascii="宋体" w:hAnsi="宋体"/>
                <w:b/>
              </w:rPr>
            </w:pPr>
          </w:p>
        </w:tc>
      </w:tr>
      <w:tr w14:paraId="198C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restart"/>
            <w:vAlign w:val="center"/>
          </w:tcPr>
          <w:p w14:paraId="75EFF0B6">
            <w:pPr>
              <w:spacing w:line="240" w:lineRule="atLeast"/>
              <w:jc w:val="center"/>
              <w:rPr>
                <w:rFonts w:hint="eastAsia" w:ascii="宋体" w:hAnsi="宋体"/>
                <w:b/>
              </w:rPr>
            </w:pPr>
            <w:r>
              <w:rPr>
                <w:rFonts w:ascii="宋体" w:hAnsi="宋体"/>
                <w:b/>
              </w:rPr>
              <w:t>5</w:t>
            </w:r>
          </w:p>
        </w:tc>
        <w:tc>
          <w:tcPr>
            <w:tcW w:w="4442" w:type="dxa"/>
            <w:vAlign w:val="center"/>
          </w:tcPr>
          <w:p w14:paraId="60FC587F">
            <w:pPr>
              <w:spacing w:line="240" w:lineRule="atLeast"/>
              <w:rPr>
                <w:rFonts w:hint="eastAsia" w:ascii="宋体" w:hAnsi="宋体"/>
                <w:b/>
              </w:rPr>
            </w:pPr>
            <w:r>
              <w:rPr>
                <w:rFonts w:ascii="宋体" w:hAnsi="宋体"/>
                <w:b/>
              </w:rPr>
              <w:t>净利润</w:t>
            </w:r>
          </w:p>
        </w:tc>
        <w:tc>
          <w:tcPr>
            <w:tcW w:w="875" w:type="dxa"/>
          </w:tcPr>
          <w:p w14:paraId="626AE591">
            <w:pPr>
              <w:keepNext/>
              <w:keepLines/>
              <w:spacing w:line="240" w:lineRule="atLeast"/>
              <w:rPr>
                <w:rFonts w:hint="eastAsia" w:ascii="宋体" w:hAnsi="宋体"/>
                <w:b/>
              </w:rPr>
            </w:pPr>
          </w:p>
        </w:tc>
        <w:tc>
          <w:tcPr>
            <w:tcW w:w="877" w:type="dxa"/>
          </w:tcPr>
          <w:p w14:paraId="20262B58">
            <w:pPr>
              <w:keepNext/>
              <w:keepLines/>
              <w:spacing w:line="240" w:lineRule="atLeast"/>
              <w:rPr>
                <w:rFonts w:hint="eastAsia" w:ascii="宋体" w:hAnsi="宋体"/>
                <w:b/>
              </w:rPr>
            </w:pPr>
          </w:p>
        </w:tc>
        <w:tc>
          <w:tcPr>
            <w:tcW w:w="877" w:type="dxa"/>
          </w:tcPr>
          <w:p w14:paraId="5A3C162F">
            <w:pPr>
              <w:keepNext/>
              <w:keepLines/>
              <w:spacing w:line="240" w:lineRule="atLeast"/>
              <w:rPr>
                <w:rFonts w:hint="eastAsia" w:ascii="宋体" w:hAnsi="宋体"/>
                <w:b/>
              </w:rPr>
            </w:pPr>
          </w:p>
        </w:tc>
        <w:tc>
          <w:tcPr>
            <w:tcW w:w="1129" w:type="dxa"/>
          </w:tcPr>
          <w:p w14:paraId="08941ED3">
            <w:pPr>
              <w:keepNext/>
              <w:keepLines/>
              <w:spacing w:line="240" w:lineRule="atLeast"/>
              <w:rPr>
                <w:rFonts w:hint="eastAsia" w:ascii="宋体" w:hAnsi="宋体"/>
                <w:b/>
              </w:rPr>
            </w:pPr>
          </w:p>
        </w:tc>
      </w:tr>
      <w:tr w14:paraId="6EDB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continue"/>
            <w:vAlign w:val="center"/>
          </w:tcPr>
          <w:p w14:paraId="045D48C4">
            <w:pPr>
              <w:keepNext/>
              <w:keepLines/>
              <w:spacing w:line="240" w:lineRule="atLeast"/>
              <w:rPr>
                <w:rFonts w:hint="eastAsia" w:ascii="宋体" w:hAnsi="宋体"/>
                <w:b/>
              </w:rPr>
            </w:pPr>
          </w:p>
        </w:tc>
        <w:tc>
          <w:tcPr>
            <w:tcW w:w="4442" w:type="dxa"/>
            <w:vAlign w:val="center"/>
          </w:tcPr>
          <w:p w14:paraId="0FF4CC0C">
            <w:pPr>
              <w:spacing w:line="240" w:lineRule="atLeast"/>
              <w:rPr>
                <w:rFonts w:hint="eastAsia" w:ascii="宋体" w:hAnsi="宋体"/>
                <w:b/>
              </w:rPr>
            </w:pPr>
            <w:r>
              <w:rPr>
                <w:rFonts w:ascii="宋体" w:hAnsi="宋体"/>
                <w:b/>
              </w:rPr>
              <w:t>平均所有者权益=（年初所有者权益合计＋年末所有者权益合计）÷2</w:t>
            </w:r>
          </w:p>
        </w:tc>
        <w:tc>
          <w:tcPr>
            <w:tcW w:w="875" w:type="dxa"/>
          </w:tcPr>
          <w:p w14:paraId="454D9E5D">
            <w:pPr>
              <w:keepNext/>
              <w:keepLines/>
              <w:spacing w:line="240" w:lineRule="atLeast"/>
              <w:rPr>
                <w:rFonts w:hint="eastAsia" w:ascii="宋体" w:hAnsi="宋体"/>
                <w:b/>
              </w:rPr>
            </w:pPr>
          </w:p>
        </w:tc>
        <w:tc>
          <w:tcPr>
            <w:tcW w:w="877" w:type="dxa"/>
          </w:tcPr>
          <w:p w14:paraId="10963213">
            <w:pPr>
              <w:keepNext/>
              <w:keepLines/>
              <w:spacing w:line="240" w:lineRule="atLeast"/>
              <w:rPr>
                <w:rFonts w:hint="eastAsia" w:ascii="宋体" w:hAnsi="宋体"/>
                <w:b/>
              </w:rPr>
            </w:pPr>
          </w:p>
        </w:tc>
        <w:tc>
          <w:tcPr>
            <w:tcW w:w="877" w:type="dxa"/>
          </w:tcPr>
          <w:p w14:paraId="59F4ACFA">
            <w:pPr>
              <w:keepNext/>
              <w:keepLines/>
              <w:spacing w:line="240" w:lineRule="atLeast"/>
              <w:rPr>
                <w:rFonts w:hint="eastAsia" w:ascii="宋体" w:hAnsi="宋体"/>
                <w:b/>
              </w:rPr>
            </w:pPr>
          </w:p>
        </w:tc>
        <w:tc>
          <w:tcPr>
            <w:tcW w:w="1129" w:type="dxa"/>
          </w:tcPr>
          <w:p w14:paraId="78204FB3">
            <w:pPr>
              <w:keepNext/>
              <w:keepLines/>
              <w:spacing w:line="240" w:lineRule="atLeast"/>
              <w:rPr>
                <w:rFonts w:hint="eastAsia" w:ascii="宋体" w:hAnsi="宋体"/>
                <w:b/>
              </w:rPr>
            </w:pPr>
          </w:p>
        </w:tc>
      </w:tr>
      <w:tr w14:paraId="60E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dxa"/>
            <w:vMerge w:val="continue"/>
            <w:vAlign w:val="center"/>
          </w:tcPr>
          <w:p w14:paraId="7FE93913">
            <w:pPr>
              <w:keepNext/>
              <w:keepLines/>
              <w:spacing w:line="240" w:lineRule="atLeast"/>
              <w:rPr>
                <w:rFonts w:hint="eastAsia" w:ascii="宋体" w:hAnsi="宋体"/>
                <w:b/>
              </w:rPr>
            </w:pPr>
          </w:p>
        </w:tc>
        <w:tc>
          <w:tcPr>
            <w:tcW w:w="4442" w:type="dxa"/>
            <w:vAlign w:val="center"/>
          </w:tcPr>
          <w:p w14:paraId="499FC511">
            <w:pPr>
              <w:spacing w:line="240" w:lineRule="atLeast"/>
              <w:rPr>
                <w:rFonts w:hint="eastAsia" w:ascii="宋体" w:hAnsi="宋体"/>
                <w:b/>
              </w:rPr>
            </w:pPr>
            <w:r>
              <w:rPr>
                <w:rFonts w:ascii="宋体" w:hAnsi="宋体"/>
                <w:b/>
              </w:rPr>
              <w:t>净资产收益率＝净利润÷平均所有者权益×100％</w:t>
            </w:r>
          </w:p>
        </w:tc>
        <w:tc>
          <w:tcPr>
            <w:tcW w:w="875" w:type="dxa"/>
          </w:tcPr>
          <w:p w14:paraId="183A7C8B">
            <w:pPr>
              <w:keepNext/>
              <w:keepLines/>
              <w:spacing w:line="240" w:lineRule="atLeast"/>
              <w:rPr>
                <w:rFonts w:hint="eastAsia" w:ascii="宋体" w:hAnsi="宋体"/>
                <w:b/>
              </w:rPr>
            </w:pPr>
          </w:p>
        </w:tc>
        <w:tc>
          <w:tcPr>
            <w:tcW w:w="877" w:type="dxa"/>
          </w:tcPr>
          <w:p w14:paraId="7F3BF416">
            <w:pPr>
              <w:keepNext/>
              <w:keepLines/>
              <w:spacing w:line="240" w:lineRule="atLeast"/>
              <w:rPr>
                <w:rFonts w:hint="eastAsia" w:ascii="宋体" w:hAnsi="宋体"/>
                <w:b/>
              </w:rPr>
            </w:pPr>
          </w:p>
        </w:tc>
        <w:tc>
          <w:tcPr>
            <w:tcW w:w="877" w:type="dxa"/>
          </w:tcPr>
          <w:p w14:paraId="2CC2C66D">
            <w:pPr>
              <w:keepNext/>
              <w:keepLines/>
              <w:spacing w:line="240" w:lineRule="atLeast"/>
              <w:rPr>
                <w:rFonts w:hint="eastAsia" w:ascii="宋体" w:hAnsi="宋体"/>
                <w:b/>
              </w:rPr>
            </w:pPr>
          </w:p>
        </w:tc>
        <w:tc>
          <w:tcPr>
            <w:tcW w:w="1129" w:type="dxa"/>
          </w:tcPr>
          <w:p w14:paraId="077AAA19">
            <w:pPr>
              <w:keepNext/>
              <w:keepLines/>
              <w:spacing w:line="240" w:lineRule="atLeast"/>
              <w:rPr>
                <w:rFonts w:hint="eastAsia" w:ascii="宋体" w:hAnsi="宋体"/>
                <w:b/>
              </w:rPr>
            </w:pPr>
          </w:p>
        </w:tc>
      </w:tr>
      <w:tr w14:paraId="0325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6"/>
            <w:vAlign w:val="center"/>
          </w:tcPr>
          <w:p w14:paraId="1ABDD328">
            <w:pPr>
              <w:spacing w:line="240" w:lineRule="atLeast"/>
              <w:rPr>
                <w:rFonts w:hint="eastAsia" w:ascii="宋体" w:hAnsi="宋体"/>
                <w:bCs/>
              </w:rPr>
            </w:pPr>
            <w:r>
              <w:rPr>
                <w:rFonts w:hint="eastAsia" w:ascii="宋体" w:hAnsi="宋体"/>
                <w:bCs/>
              </w:rPr>
              <w:t>填写说明：</w:t>
            </w:r>
            <w:r>
              <w:rPr>
                <w:rFonts w:ascii="宋体" w:hAnsi="宋体"/>
                <w:bCs/>
              </w:rPr>
              <w:t>1.</w:t>
            </w:r>
            <w:r>
              <w:rPr>
                <w:rFonts w:hint="eastAsia" w:ascii="宋体" w:hAnsi="宋体"/>
                <w:bCs/>
              </w:rPr>
              <w:t>响应供应商</w:t>
            </w:r>
            <w:r>
              <w:rPr>
                <w:rFonts w:ascii="宋体" w:hAnsi="宋体"/>
                <w:bCs/>
              </w:rPr>
              <w:t>需根据第二章</w:t>
            </w:r>
            <w:r>
              <w:rPr>
                <w:rFonts w:hint="eastAsia" w:ascii="宋体" w:hAnsi="宋体"/>
                <w:bCs/>
              </w:rPr>
              <w:t>响应供应商</w:t>
            </w:r>
            <w:r>
              <w:rPr>
                <w:rFonts w:ascii="宋体" w:hAnsi="宋体"/>
                <w:bCs/>
              </w:rPr>
              <w:t>须知前附表第3.5.4</w:t>
            </w:r>
            <w:r>
              <w:rPr>
                <w:rFonts w:hint="eastAsia" w:ascii="宋体" w:hAnsi="宋体"/>
                <w:bCs/>
              </w:rPr>
              <w:t>条规定的年份提供经有资质的会计师事务所或审计机构审计的财务会计报表（如响应供应商为财政拨款的科研事业单位、高校的，可提供经本单位审计的财务会计报表），近年财务状况表应附经会计师事务所或审计机构审计的财务会计报表，包括资产负债表、现金流量表、利润表。</w:t>
            </w:r>
          </w:p>
          <w:p w14:paraId="625B62BB">
            <w:pPr>
              <w:spacing w:line="240" w:lineRule="atLeast"/>
              <w:rPr>
                <w:rFonts w:hint="eastAsia" w:ascii="宋体" w:hAnsi="宋体"/>
                <w:bCs/>
              </w:rPr>
            </w:pPr>
            <w:r>
              <w:rPr>
                <w:rFonts w:ascii="宋体" w:hAnsi="宋体"/>
                <w:bCs/>
              </w:rPr>
              <w:t>2.请依据年份依次排序。</w:t>
            </w:r>
          </w:p>
          <w:p w14:paraId="32000CDD">
            <w:pPr>
              <w:spacing w:line="240" w:lineRule="atLeast"/>
              <w:rPr>
                <w:rFonts w:hint="eastAsia" w:ascii="宋体" w:hAnsi="宋体"/>
                <w:bCs/>
              </w:rPr>
            </w:pPr>
            <w:r>
              <w:rPr>
                <w:rFonts w:ascii="宋体" w:hAnsi="宋体"/>
                <w:bCs/>
              </w:rPr>
              <w:t>3.</w:t>
            </w:r>
            <w:r>
              <w:rPr>
                <w:rFonts w:hint="eastAsia" w:ascii="宋体" w:hAnsi="宋体"/>
                <w:bCs/>
              </w:rPr>
              <w:t>响应供应商</w:t>
            </w:r>
            <w:r>
              <w:rPr>
                <w:rFonts w:ascii="宋体" w:hAnsi="宋体"/>
                <w:bCs/>
              </w:rPr>
              <w:t>的成立时间少于</w:t>
            </w:r>
            <w:r>
              <w:rPr>
                <w:rFonts w:hint="eastAsia" w:ascii="宋体" w:hAnsi="宋体"/>
                <w:bCs/>
              </w:rPr>
              <w:t>响应供应商</w:t>
            </w:r>
            <w:r>
              <w:rPr>
                <w:rFonts w:ascii="宋体" w:hAnsi="宋体"/>
                <w:bCs/>
              </w:rPr>
              <w:t>须知前附表规定年份的，应提供成立以来的财务会计报表。</w:t>
            </w:r>
          </w:p>
        </w:tc>
      </w:tr>
    </w:tbl>
    <w:p w14:paraId="519CC847">
      <w:pPr>
        <w:rPr>
          <w:rFonts w:hint="eastAsia"/>
        </w:rPr>
      </w:pPr>
      <w:r>
        <w:br w:type="page"/>
      </w:r>
    </w:p>
    <w:p w14:paraId="2845DFAB">
      <w:pPr>
        <w:adjustRightInd w:val="0"/>
        <w:spacing w:before="240"/>
        <w:outlineLvl w:val="3"/>
        <w:rPr>
          <w:rFonts w:hint="eastAsia" w:ascii="黑体" w:eastAsia="黑体"/>
          <w:b/>
          <w:szCs w:val="24"/>
        </w:rPr>
      </w:pPr>
      <w:r>
        <w:rPr>
          <w:rFonts w:hint="eastAsia" w:ascii="黑体" w:eastAsia="黑体"/>
          <w:b/>
          <w:szCs w:val="24"/>
        </w:rPr>
        <w:t>8.采购文件“响应供应商须知前附表附件（2）商务评分标准”涉及的支撑材料</w:t>
      </w:r>
    </w:p>
    <w:p w14:paraId="3FA728D2">
      <w:pPr>
        <w:adjustRightInd w:val="0"/>
        <w:spacing w:before="240"/>
        <w:outlineLvl w:val="4"/>
        <w:rPr>
          <w:rFonts w:hint="eastAsia" w:ascii="黑体" w:eastAsia="黑体"/>
          <w:b/>
          <w:szCs w:val="24"/>
        </w:rPr>
      </w:pPr>
      <w:r>
        <w:rPr>
          <w:rFonts w:hint="eastAsia" w:ascii="黑体" w:eastAsia="黑体"/>
          <w:b/>
          <w:szCs w:val="24"/>
        </w:rPr>
        <w:t>8.1绿电证书</w:t>
      </w:r>
    </w:p>
    <w:p w14:paraId="0AD5DABB">
      <w:pPr>
        <w:adjustRightInd w:val="0"/>
        <w:spacing w:before="240"/>
        <w:rPr>
          <w:rFonts w:hint="eastAsia" w:ascii="黑体" w:eastAsia="黑体"/>
          <w:b/>
          <w:szCs w:val="24"/>
        </w:rPr>
      </w:pPr>
    </w:p>
    <w:p w14:paraId="588F5D5C">
      <w:pPr>
        <w:adjustRightInd w:val="0"/>
        <w:spacing w:before="240"/>
        <w:outlineLvl w:val="4"/>
        <w:rPr>
          <w:rFonts w:hint="eastAsia" w:ascii="黑体" w:eastAsia="黑体"/>
          <w:b/>
          <w:szCs w:val="24"/>
        </w:rPr>
      </w:pPr>
      <w:r>
        <w:rPr>
          <w:rFonts w:ascii="黑体" w:eastAsia="黑体"/>
          <w:b/>
          <w:szCs w:val="24"/>
        </w:rPr>
        <w:t xml:space="preserve">8.2 </w:t>
      </w:r>
      <w:r>
        <w:rPr>
          <w:rFonts w:hint="eastAsia" w:ascii="黑体" w:eastAsia="黑体"/>
          <w:b/>
          <w:szCs w:val="24"/>
        </w:rPr>
        <w:t>鼓励</w:t>
      </w:r>
      <w:r>
        <w:rPr>
          <w:rFonts w:ascii="黑体" w:eastAsia="黑体"/>
          <w:b/>
          <w:szCs w:val="24"/>
        </w:rPr>
        <w:t>创新</w:t>
      </w:r>
      <w:r>
        <w:rPr>
          <w:rFonts w:hint="eastAsia" w:ascii="黑体" w:eastAsia="黑体"/>
          <w:b/>
          <w:szCs w:val="24"/>
        </w:rPr>
        <w:t>相关实施政策</w:t>
      </w:r>
    </w:p>
    <w:p w14:paraId="21AB67C9">
      <w:pPr>
        <w:adjustRightInd w:val="0"/>
        <w:spacing w:before="240"/>
        <w:rPr>
          <w:rFonts w:hint="eastAsia" w:ascii="黑体" w:eastAsia="黑体"/>
          <w:b/>
          <w:szCs w:val="24"/>
        </w:rPr>
      </w:pPr>
    </w:p>
    <w:p w14:paraId="0EFD64B2">
      <w:pPr>
        <w:adjustRightInd w:val="0"/>
        <w:spacing w:before="240"/>
        <w:outlineLvl w:val="4"/>
        <w:rPr>
          <w:rFonts w:hint="eastAsia" w:ascii="黑体" w:eastAsia="黑体"/>
          <w:b/>
          <w:szCs w:val="24"/>
        </w:rPr>
      </w:pPr>
      <w:r>
        <w:rPr>
          <w:rFonts w:ascii="黑体" w:eastAsia="黑体"/>
          <w:b/>
          <w:szCs w:val="24"/>
        </w:rPr>
        <w:t>8.3 近3年科研经费投入</w:t>
      </w:r>
    </w:p>
    <w:p w14:paraId="2DC00607">
      <w:pPr>
        <w:adjustRightInd w:val="0"/>
        <w:spacing w:before="240"/>
        <w:rPr>
          <w:rFonts w:hint="eastAsia" w:ascii="黑体" w:eastAsia="黑体"/>
          <w:b/>
          <w:szCs w:val="24"/>
        </w:rPr>
      </w:pPr>
    </w:p>
    <w:p w14:paraId="2A0CC513">
      <w:pPr>
        <w:adjustRightInd w:val="0"/>
        <w:spacing w:before="240"/>
        <w:rPr>
          <w:rFonts w:hint="eastAsia" w:ascii="黑体" w:eastAsia="黑体"/>
          <w:b/>
          <w:szCs w:val="24"/>
        </w:rPr>
      </w:pPr>
      <w:r>
        <w:rPr>
          <w:rFonts w:ascii="黑体" w:eastAsia="黑体"/>
          <w:b/>
          <w:szCs w:val="24"/>
        </w:rPr>
        <w:t xml:space="preserve"> 年（</w:t>
      </w:r>
      <w:r>
        <w:rPr>
          <w:rFonts w:hint="eastAsia" w:ascii="黑体" w:eastAsia="黑体"/>
          <w:b/>
          <w:szCs w:val="24"/>
        </w:rPr>
        <w:t>科研支出</w:t>
      </w:r>
      <w:r>
        <w:rPr>
          <w:rFonts w:ascii="黑体" w:eastAsia="黑体"/>
          <w:b/>
          <w:szCs w:val="24"/>
        </w:rPr>
        <w:t>占比）</w:t>
      </w:r>
    </w:p>
    <w:p w14:paraId="5CFCE5E4">
      <w:pPr>
        <w:adjustRightInd w:val="0"/>
        <w:spacing w:before="240"/>
        <w:rPr>
          <w:rFonts w:hint="eastAsia" w:ascii="黑体" w:eastAsia="黑体"/>
          <w:b/>
          <w:szCs w:val="24"/>
        </w:rPr>
      </w:pPr>
    </w:p>
    <w:p w14:paraId="46F13D86">
      <w:pPr>
        <w:adjustRightInd w:val="0"/>
        <w:spacing w:before="240"/>
        <w:rPr>
          <w:rFonts w:hint="eastAsia" w:ascii="黑体" w:eastAsia="黑体"/>
          <w:b/>
          <w:szCs w:val="24"/>
        </w:rPr>
      </w:pPr>
    </w:p>
    <w:p w14:paraId="2FD20C6E">
      <w:pPr>
        <w:adjustRightInd w:val="0"/>
        <w:spacing w:before="240"/>
        <w:rPr>
          <w:rFonts w:hint="eastAsia" w:ascii="黑体" w:eastAsia="黑体"/>
          <w:b/>
          <w:szCs w:val="24"/>
        </w:rPr>
      </w:pPr>
      <w:r>
        <w:rPr>
          <w:rFonts w:ascii="黑体" w:eastAsia="黑体"/>
          <w:b/>
          <w:szCs w:val="24"/>
        </w:rPr>
        <w:t xml:space="preserve"> 年（</w:t>
      </w:r>
      <w:r>
        <w:rPr>
          <w:rFonts w:hint="eastAsia" w:ascii="黑体" w:eastAsia="黑体"/>
          <w:b/>
          <w:szCs w:val="24"/>
        </w:rPr>
        <w:t>科研支出</w:t>
      </w:r>
      <w:r>
        <w:rPr>
          <w:rFonts w:ascii="黑体" w:eastAsia="黑体"/>
          <w:b/>
          <w:szCs w:val="24"/>
        </w:rPr>
        <w:t>占比）</w:t>
      </w:r>
    </w:p>
    <w:p w14:paraId="2833AE21">
      <w:pPr>
        <w:adjustRightInd w:val="0"/>
        <w:spacing w:before="240"/>
        <w:rPr>
          <w:rFonts w:hint="eastAsia" w:ascii="黑体" w:eastAsia="黑体"/>
          <w:b/>
          <w:szCs w:val="24"/>
        </w:rPr>
      </w:pPr>
    </w:p>
    <w:p w14:paraId="61ABFD7B">
      <w:pPr>
        <w:adjustRightInd w:val="0"/>
        <w:spacing w:before="240"/>
        <w:rPr>
          <w:rFonts w:hint="eastAsia" w:ascii="黑体" w:eastAsia="黑体"/>
          <w:b/>
          <w:szCs w:val="24"/>
        </w:rPr>
      </w:pPr>
    </w:p>
    <w:p w14:paraId="1E283B31">
      <w:pPr>
        <w:adjustRightInd w:val="0"/>
        <w:spacing w:before="240"/>
        <w:rPr>
          <w:rFonts w:hint="eastAsia" w:ascii="黑体" w:eastAsia="黑体"/>
          <w:b/>
          <w:szCs w:val="24"/>
        </w:rPr>
      </w:pPr>
    </w:p>
    <w:p w14:paraId="087382AC">
      <w:pPr>
        <w:adjustRightInd w:val="0"/>
        <w:spacing w:before="240"/>
        <w:rPr>
          <w:rFonts w:hint="eastAsia" w:ascii="黑体" w:eastAsia="黑体"/>
          <w:b/>
          <w:szCs w:val="24"/>
          <w:lang w:val="en-US" w:eastAsia="zh-CN"/>
        </w:rPr>
      </w:pPr>
      <w:r>
        <w:rPr>
          <w:rFonts w:ascii="黑体" w:eastAsia="黑体"/>
          <w:b/>
          <w:szCs w:val="24"/>
        </w:rPr>
        <w:t xml:space="preserve"> 年（</w:t>
      </w:r>
      <w:r>
        <w:rPr>
          <w:rFonts w:hint="eastAsia" w:ascii="黑体" w:eastAsia="黑体"/>
          <w:b/>
          <w:szCs w:val="24"/>
        </w:rPr>
        <w:t>科研支出</w:t>
      </w:r>
      <w:r>
        <w:rPr>
          <w:rFonts w:ascii="黑体" w:eastAsia="黑体"/>
          <w:b/>
          <w:szCs w:val="24"/>
        </w:rPr>
        <w:t>占比）</w:t>
      </w:r>
    </w:p>
    <w:p w14:paraId="158DB81B">
      <w:pPr>
        <w:rPr>
          <w:rFonts w:hint="default" w:eastAsiaTheme="minorEastAsia"/>
          <w:lang w:val="en-US" w:eastAsia="zh-CN"/>
        </w:rPr>
      </w:pPr>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7611C"/>
    <w:multiLevelType w:val="multilevel"/>
    <w:tmpl w:val="2237611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4A"/>
    <w:rsid w:val="00040CDC"/>
    <w:rsid w:val="0019774A"/>
    <w:rsid w:val="006B015E"/>
    <w:rsid w:val="009418A6"/>
    <w:rsid w:val="00965950"/>
    <w:rsid w:val="00C84A46"/>
    <w:rsid w:val="00E73772"/>
    <w:rsid w:val="00EA748B"/>
    <w:rsid w:val="1EA25FC7"/>
    <w:rsid w:val="20147E4A"/>
    <w:rsid w:val="232F19D7"/>
    <w:rsid w:val="24650B42"/>
    <w:rsid w:val="2F6A001E"/>
    <w:rsid w:val="59A55585"/>
    <w:rsid w:val="5E461037"/>
    <w:rsid w:val="615E4096"/>
    <w:rsid w:val="6AD911D6"/>
    <w:rsid w:val="77E86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Indent"/>
    <w:basedOn w:val="1"/>
    <w:next w:val="3"/>
    <w:unhideWhenUsed/>
    <w:qFormat/>
    <w:uiPriority w:val="0"/>
    <w:pPr>
      <w:spacing w:after="120"/>
      <w:ind w:left="420" w:leftChars="200"/>
    </w:pPr>
  </w:style>
  <w:style w:type="paragraph" w:styleId="3">
    <w:name w:val="envelope return"/>
    <w:basedOn w:val="1"/>
    <w:qFormat/>
    <w:uiPriority w:val="99"/>
    <w:pPr>
      <w:snapToGrid w:val="0"/>
    </w:pPr>
    <w:rPr>
      <w:rFonts w:ascii="Arial" w:hAnsi="Arial" w:cs="Arial"/>
      <w:szCs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List"/>
    <w:basedOn w:val="1"/>
    <w:qFormat/>
    <w:uiPriority w:val="0"/>
    <w:pPr>
      <w:ind w:left="200" w:hanging="200" w:hangingChars="200"/>
      <w:contextualSpacing/>
    </w:pPr>
  </w:style>
  <w:style w:type="paragraph" w:styleId="7">
    <w:name w:val="Body Text First Indent 2"/>
    <w:basedOn w:val="2"/>
    <w:next w:val="8"/>
    <w:qFormat/>
    <w:uiPriority w:val="0"/>
    <w:pPr>
      <w:ind w:left="0" w:leftChars="0" w:firstLine="420"/>
    </w:pPr>
    <w:rPr>
      <w:rFonts w:ascii="Times New Roman" w:hAnsi="Times New Roman"/>
      <w:szCs w:val="24"/>
    </w:rPr>
  </w:style>
  <w:style w:type="paragraph" w:customStyle="1" w:styleId="8">
    <w:name w:val="表格文字"/>
    <w:basedOn w:val="6"/>
    <w:next w:val="1"/>
    <w:qFormat/>
    <w:uiPriority w:val="0"/>
    <w:pPr>
      <w:ind w:firstLine="0" w:firstLineChars="0"/>
      <w:jc w:val="center"/>
    </w:pPr>
    <w:rPr>
      <w:szCs w:val="20"/>
    </w:rPr>
  </w:style>
  <w:style w:type="character" w:customStyle="1" w:styleId="11">
    <w:name w:val="页眉 字符"/>
    <w:basedOn w:val="10"/>
    <w:link w:val="5"/>
    <w:qFormat/>
    <w:uiPriority w:val="99"/>
    <w:rPr>
      <w:sz w:val="18"/>
      <w:szCs w:val="18"/>
    </w:rPr>
  </w:style>
  <w:style w:type="character" w:customStyle="1" w:styleId="12">
    <w:name w:val="页脚 字符"/>
    <w:basedOn w:val="10"/>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33</TotalTime>
  <Pages>15</Pages>
  <Words>5818</Words>
  <Characters>6178</Characters>
  <DocSecurity>0</DocSecurity>
  <Lines>48</Lines>
  <Paragraphs>13</Paragraphs>
  <ScaleCrop>false</ScaleCrop>
  <LinksUpToDate>false</LinksUpToDate>
  <CharactersWithSpaces>6267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 某</dc:creator>
  <dcterms:created xsi:type="dcterms:W3CDTF">2023-06-01T03:14:00Z</dcterms:created>
  <dcterms:modified xsi:type="dcterms:W3CDTF">2024-03-28T04:07:24Z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0FE7B310CB644D6388D25EBF1F6180A4_13</vt:lpwstr>
  </property>
  <property fmtid="{D5CDD505-2E9C-101B-9397-08002B2CF9AE}" pid="4" name="KSOTemplateDocerSaveRecord">
    <vt:lpwstr>eyJoZGlkIjoiYzFmNjUwM2IwMzc3YjI0Y2Y2MDdhZTNhNjZhYjM0YzciLCJ1c2VySWQiOiIxNTcwNjAxNDc5In0=</vt:lpwstr>
  </property>
</Properties>
</file>